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93CD" w14:textId="77777777" w:rsidR="00717493" w:rsidRPr="00717493" w:rsidRDefault="00717493" w:rsidP="00BC0B5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717493">
        <w:rPr>
          <w:rFonts w:eastAsia="Times New Roman" w:cstheme="minorHAnsi"/>
          <w:b/>
          <w:bCs/>
          <w:noProof/>
          <w:color w:val="000000"/>
          <w:sz w:val="36"/>
          <w:szCs w:val="36"/>
        </w:rPr>
        <w:drawing>
          <wp:inline distT="0" distB="0" distL="0" distR="0" wp14:anchorId="524BE53F" wp14:editId="44A67C7A">
            <wp:extent cx="2565400" cy="632180"/>
            <wp:effectExtent l="19050" t="0" r="6350" b="0"/>
            <wp:docPr id="2" name="Picture 1" descr="cfon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on-logo-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4142" cy="6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5C550" w14:textId="77777777" w:rsidR="00717493" w:rsidRDefault="00717493" w:rsidP="00BC0B5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</w:p>
    <w:p w14:paraId="54DF5D7C" w14:textId="77777777" w:rsidR="00255CB6" w:rsidRPr="00717493" w:rsidRDefault="00255CB6" w:rsidP="00BC0B5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717493">
        <w:rPr>
          <w:rFonts w:eastAsia="Times New Roman" w:cstheme="minorHAnsi"/>
          <w:b/>
          <w:bCs/>
          <w:color w:val="000000"/>
          <w:sz w:val="36"/>
          <w:szCs w:val="36"/>
        </w:rPr>
        <w:t xml:space="preserve">The Community </w:t>
      </w:r>
      <w:r w:rsidR="00717493" w:rsidRPr="00717493">
        <w:rPr>
          <w:rFonts w:eastAsia="Times New Roman" w:cstheme="minorHAnsi"/>
          <w:b/>
          <w:bCs/>
          <w:color w:val="000000"/>
          <w:sz w:val="36"/>
          <w:szCs w:val="36"/>
        </w:rPr>
        <w:t xml:space="preserve">Foundation </w:t>
      </w:r>
      <w:r w:rsidRPr="00717493">
        <w:rPr>
          <w:rFonts w:eastAsia="Times New Roman" w:cstheme="minorHAnsi"/>
          <w:b/>
          <w:bCs/>
          <w:color w:val="000000"/>
          <w:sz w:val="36"/>
          <w:szCs w:val="36"/>
        </w:rPr>
        <w:t>Opportunity Network</w:t>
      </w:r>
    </w:p>
    <w:p w14:paraId="18124C92" w14:textId="77777777" w:rsidR="00BC0B57" w:rsidRPr="00717493" w:rsidRDefault="00BC0B57" w:rsidP="00BC0B57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 w:rsidRPr="00717493">
        <w:rPr>
          <w:rFonts w:eastAsia="Times New Roman" w:cstheme="minorHAnsi"/>
          <w:b/>
          <w:bCs/>
          <w:color w:val="000000"/>
          <w:sz w:val="36"/>
          <w:szCs w:val="36"/>
        </w:rPr>
        <w:t>Strategy Action Lab</w:t>
      </w:r>
      <w:r w:rsidR="00255CB6" w:rsidRPr="00717493">
        <w:rPr>
          <w:rFonts w:eastAsia="Times New Roman" w:cstheme="minorHAnsi"/>
          <w:b/>
          <w:bCs/>
          <w:color w:val="000000"/>
          <w:sz w:val="36"/>
          <w:szCs w:val="36"/>
        </w:rPr>
        <w:t>s</w:t>
      </w:r>
      <w:r w:rsidRPr="00717493">
        <w:rPr>
          <w:rFonts w:eastAsia="Times New Roman" w:cstheme="minorHAnsi"/>
          <w:b/>
          <w:bCs/>
          <w:color w:val="000000"/>
          <w:sz w:val="36"/>
          <w:szCs w:val="36"/>
        </w:rPr>
        <w:t xml:space="preserve"> </w:t>
      </w:r>
    </w:p>
    <w:p w14:paraId="11102D72" w14:textId="77777777" w:rsidR="00BC0B57" w:rsidRPr="00717493" w:rsidRDefault="0056302E" w:rsidP="00BC0B57">
      <w:pPr>
        <w:spacing w:after="0" w:line="240" w:lineRule="auto"/>
        <w:jc w:val="center"/>
        <w:rPr>
          <w:rFonts w:eastAsia="Times New Roman" w:cstheme="minorHAnsi"/>
          <w:b/>
          <w:bCs/>
          <w:i/>
          <w:color w:val="0070C0"/>
        </w:rPr>
      </w:pPr>
      <w:r w:rsidRPr="00717493">
        <w:rPr>
          <w:rFonts w:eastAsia="Times New Roman" w:cstheme="minorHAnsi"/>
          <w:b/>
          <w:bCs/>
          <w:i/>
          <w:color w:val="0070C0"/>
        </w:rPr>
        <w:t>taking your strategy to the next level</w:t>
      </w:r>
    </w:p>
    <w:p w14:paraId="34AC2EEE" w14:textId="77777777" w:rsidR="00BC0B57" w:rsidRPr="00717493" w:rsidRDefault="00BC0B57" w:rsidP="00BC0B5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C9122FF" w14:textId="77777777" w:rsidR="00816B1C" w:rsidRPr="00717493" w:rsidRDefault="00816B1C" w:rsidP="00816B1C">
      <w:pPr>
        <w:rPr>
          <w:rFonts w:cstheme="minorHAnsi"/>
        </w:rPr>
      </w:pPr>
      <w:r w:rsidRPr="00717493">
        <w:rPr>
          <w:rFonts w:cstheme="minorHAnsi"/>
        </w:rPr>
        <w:t xml:space="preserve">The Community Foundation Opportunity Network (CFON), </w:t>
      </w:r>
      <w:r w:rsidR="00717493" w:rsidRPr="00717493">
        <w:rPr>
          <w:rFonts w:cstheme="minorHAnsi"/>
        </w:rPr>
        <w:t xml:space="preserve">established </w:t>
      </w:r>
      <w:r w:rsidRPr="00717493">
        <w:rPr>
          <w:rFonts w:cstheme="minorHAnsi"/>
        </w:rPr>
        <w:t>in early 2016, is a national leadership and action network of a</w:t>
      </w:r>
      <w:r w:rsidR="00643382" w:rsidRPr="00717493">
        <w:rPr>
          <w:rFonts w:cstheme="minorHAnsi"/>
        </w:rPr>
        <w:t>bout</w:t>
      </w:r>
      <w:r w:rsidRPr="00717493">
        <w:rPr>
          <w:rFonts w:cstheme="minorHAnsi"/>
        </w:rPr>
        <w:t xml:space="preserve"> 50 community foundations working to close opportunity gaps in our communities</w:t>
      </w:r>
      <w:r w:rsidR="00C97A25" w:rsidRPr="00717493">
        <w:rPr>
          <w:rFonts w:cstheme="minorHAnsi"/>
        </w:rPr>
        <w:t xml:space="preserve"> and increase social and economic </w:t>
      </w:r>
      <w:r w:rsidR="00A45CA2" w:rsidRPr="00717493">
        <w:rPr>
          <w:rFonts w:cstheme="minorHAnsi"/>
        </w:rPr>
        <w:t>equity</w:t>
      </w:r>
      <w:r w:rsidRPr="00717493">
        <w:rPr>
          <w:rFonts w:cstheme="minorHAnsi"/>
        </w:rPr>
        <w:t xml:space="preserve">. CFON members represent communities large and small, rural and urban, with a range of racial, ethnic, and socioeconomic diversity.  </w:t>
      </w:r>
    </w:p>
    <w:p w14:paraId="76F875DD" w14:textId="77777777" w:rsidR="00816B1C" w:rsidRPr="00717493" w:rsidRDefault="00816B1C" w:rsidP="00816B1C">
      <w:pPr>
        <w:rPr>
          <w:rFonts w:cstheme="minorHAnsi"/>
        </w:rPr>
      </w:pPr>
      <w:r w:rsidRPr="00717493">
        <w:rPr>
          <w:rFonts w:cstheme="minorHAnsi"/>
        </w:rPr>
        <w:t xml:space="preserve">One element of CFON’s work is to provide participating foundations the chance to work together with others to </w:t>
      </w:r>
      <w:r w:rsidR="003F040B" w:rsidRPr="00717493">
        <w:rPr>
          <w:rFonts w:cstheme="minorHAnsi"/>
        </w:rPr>
        <w:t>critically</w:t>
      </w:r>
      <w:r w:rsidRPr="00717493">
        <w:rPr>
          <w:rFonts w:cstheme="minorHAnsi"/>
        </w:rPr>
        <w:t xml:space="preserve"> assess and </w:t>
      </w:r>
      <w:r w:rsidR="003F040B" w:rsidRPr="00717493">
        <w:rPr>
          <w:rFonts w:cstheme="minorHAnsi"/>
        </w:rPr>
        <w:t>refine</w:t>
      </w:r>
      <w:r w:rsidRPr="00717493">
        <w:rPr>
          <w:rFonts w:cstheme="minorHAnsi"/>
        </w:rPr>
        <w:t xml:space="preserve"> robust, scalable strategies that will make an impact in closing the gap.</w:t>
      </w:r>
      <w:r w:rsidR="00673B95" w:rsidRPr="00717493">
        <w:rPr>
          <w:rFonts w:cstheme="minorHAnsi"/>
        </w:rPr>
        <w:t xml:space="preserve">  We do this by engaging small cohorts of community foundations working on common</w:t>
      </w:r>
      <w:r w:rsidR="001259E9" w:rsidRPr="00717493">
        <w:rPr>
          <w:rFonts w:cstheme="minorHAnsi"/>
        </w:rPr>
        <w:t xml:space="preserve"> strategies and tackling </w:t>
      </w:r>
      <w:r w:rsidR="00351CA6" w:rsidRPr="00717493">
        <w:rPr>
          <w:rFonts w:cstheme="minorHAnsi"/>
        </w:rPr>
        <w:t>pro</w:t>
      </w:r>
      <w:r w:rsidR="00AD51B3" w:rsidRPr="00717493">
        <w:rPr>
          <w:rFonts w:cstheme="minorHAnsi"/>
        </w:rPr>
        <w:t>blems of practice.</w:t>
      </w:r>
      <w:r w:rsidRPr="00717493">
        <w:rPr>
          <w:rFonts w:cstheme="minorHAnsi"/>
        </w:rPr>
        <w:t xml:space="preserve">  </w:t>
      </w:r>
      <w:r w:rsidR="00B173B2" w:rsidRPr="00717493">
        <w:rPr>
          <w:rFonts w:cstheme="minorHAnsi"/>
          <w:b/>
          <w:bCs/>
        </w:rPr>
        <w:t>Th</w:t>
      </w:r>
      <w:r w:rsidR="00AD51B3" w:rsidRPr="00717493">
        <w:rPr>
          <w:rFonts w:cstheme="minorHAnsi"/>
          <w:b/>
          <w:bCs/>
        </w:rPr>
        <w:t xml:space="preserve">e centerpiece of this work is </w:t>
      </w:r>
      <w:r w:rsidR="00626384" w:rsidRPr="00717493">
        <w:rPr>
          <w:rFonts w:cstheme="minorHAnsi"/>
          <w:b/>
          <w:bCs/>
        </w:rPr>
        <w:t>our Strategy Action Lab.</w:t>
      </w:r>
      <w:r w:rsidR="00626384" w:rsidRPr="00717493">
        <w:rPr>
          <w:rFonts w:cstheme="minorHAnsi"/>
        </w:rPr>
        <w:t xml:space="preserve"> </w:t>
      </w:r>
    </w:p>
    <w:p w14:paraId="34CE8856" w14:textId="77777777" w:rsidR="00816B1C" w:rsidRPr="00717493" w:rsidRDefault="00816B1C" w:rsidP="00816B1C">
      <w:pPr>
        <w:rPr>
          <w:rFonts w:cstheme="minorHAnsi"/>
        </w:rPr>
      </w:pPr>
      <w:r w:rsidRPr="00717493">
        <w:rPr>
          <w:rFonts w:cstheme="minorHAnsi"/>
        </w:rPr>
        <w:t xml:space="preserve">The Strategy Action Lab (SAL) </w:t>
      </w:r>
      <w:r w:rsidR="00AD51B3" w:rsidRPr="00717493">
        <w:rPr>
          <w:rFonts w:cstheme="minorHAnsi"/>
        </w:rPr>
        <w:t>practice</w:t>
      </w:r>
      <w:r w:rsidRPr="00717493">
        <w:rPr>
          <w:rFonts w:cstheme="minorHAnsi"/>
        </w:rPr>
        <w:t xml:space="preserve"> </w:t>
      </w:r>
      <w:r w:rsidR="00076BB6" w:rsidRPr="00717493">
        <w:rPr>
          <w:rFonts w:cstheme="minorHAnsi"/>
        </w:rPr>
        <w:t>enables</w:t>
      </w:r>
      <w:r w:rsidRPr="00717493">
        <w:rPr>
          <w:rFonts w:cstheme="minorHAnsi"/>
        </w:rPr>
        <w:t xml:space="preserve"> interested foundations to dive into a disciplined approach to strategy while capitalizing on insights and learning from others, along with access to research and data to ensure a solid baseline and targeted impact.</w:t>
      </w:r>
    </w:p>
    <w:p w14:paraId="72511831" w14:textId="77777777" w:rsidR="00816B1C" w:rsidRPr="00717493" w:rsidRDefault="00816B1C" w:rsidP="00816B1C">
      <w:pPr>
        <w:rPr>
          <w:rFonts w:cstheme="minorHAnsi"/>
          <w:i/>
        </w:rPr>
      </w:pPr>
      <w:r w:rsidRPr="00717493">
        <w:rPr>
          <w:rFonts w:cstheme="minorHAnsi"/>
          <w:bCs/>
          <w:i/>
        </w:rPr>
        <w:t>Principles for CFON’s Strategy Action Labs</w:t>
      </w:r>
    </w:p>
    <w:p w14:paraId="2C19FE8C" w14:textId="77777777" w:rsidR="00816B1C" w:rsidRPr="00717493" w:rsidRDefault="00816B1C" w:rsidP="00816B1C">
      <w:pPr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717493">
        <w:rPr>
          <w:rFonts w:cstheme="minorHAnsi"/>
          <w:b/>
          <w:bCs/>
        </w:rPr>
        <w:t>They are social</w:t>
      </w:r>
      <w:r w:rsidR="00B250E0" w:rsidRPr="00717493">
        <w:rPr>
          <w:rFonts w:cstheme="minorHAnsi"/>
        </w:rPr>
        <w:t>. T</w:t>
      </w:r>
      <w:r w:rsidRPr="00717493">
        <w:rPr>
          <w:rFonts w:cstheme="minorHAnsi"/>
        </w:rPr>
        <w:t>hey bring diverse participants</w:t>
      </w:r>
      <w:r w:rsidR="00F47A83" w:rsidRPr="00717493">
        <w:rPr>
          <w:rFonts w:cstheme="minorHAnsi"/>
        </w:rPr>
        <w:t xml:space="preserve"> together</w:t>
      </w:r>
      <w:r w:rsidRPr="00717493">
        <w:rPr>
          <w:rFonts w:cstheme="minorHAnsi"/>
        </w:rPr>
        <w:t xml:space="preserve"> to work as a team. </w:t>
      </w:r>
    </w:p>
    <w:p w14:paraId="7C470651" w14:textId="77777777" w:rsidR="00816B1C" w:rsidRPr="00717493" w:rsidRDefault="00816B1C" w:rsidP="00816B1C">
      <w:pPr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717493">
        <w:rPr>
          <w:rFonts w:cstheme="minorHAnsi"/>
          <w:b/>
          <w:bCs/>
        </w:rPr>
        <w:t>They are experimental</w:t>
      </w:r>
      <w:r w:rsidR="00F47A83" w:rsidRPr="00717493">
        <w:rPr>
          <w:rFonts w:cstheme="minorHAnsi"/>
        </w:rPr>
        <w:t xml:space="preserve">. </w:t>
      </w:r>
      <w:r w:rsidR="00DB5D5F" w:rsidRPr="00717493">
        <w:rPr>
          <w:rFonts w:cstheme="minorHAnsi"/>
        </w:rPr>
        <w:t>They value experimentation</w:t>
      </w:r>
      <w:r w:rsidR="005A0685" w:rsidRPr="00717493">
        <w:rPr>
          <w:rFonts w:cstheme="minorHAnsi"/>
        </w:rPr>
        <w:t>, innovation,</w:t>
      </w:r>
      <w:r w:rsidR="00DB5D5F" w:rsidRPr="00717493">
        <w:rPr>
          <w:rFonts w:cstheme="minorHAnsi"/>
        </w:rPr>
        <w:t xml:space="preserve"> and rapid prototyping </w:t>
      </w:r>
      <w:r w:rsidR="003E5575" w:rsidRPr="00717493">
        <w:rPr>
          <w:rFonts w:cstheme="minorHAnsi"/>
        </w:rPr>
        <w:t xml:space="preserve">as tools to advance ongoing, sustained efforts. </w:t>
      </w:r>
    </w:p>
    <w:p w14:paraId="4BCA39E0" w14:textId="77777777" w:rsidR="00816B1C" w:rsidRPr="00717493" w:rsidRDefault="00816B1C" w:rsidP="00816B1C">
      <w:pPr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717493">
        <w:rPr>
          <w:rFonts w:cstheme="minorHAnsi"/>
          <w:b/>
          <w:bCs/>
        </w:rPr>
        <w:t>They are systemic</w:t>
      </w:r>
      <w:r w:rsidR="005A0685" w:rsidRPr="00717493">
        <w:rPr>
          <w:rFonts w:cstheme="minorHAnsi"/>
        </w:rPr>
        <w:t>. I</w:t>
      </w:r>
      <w:r w:rsidRPr="00717493">
        <w:rPr>
          <w:rFonts w:cstheme="minorHAnsi"/>
        </w:rPr>
        <w:t xml:space="preserve">deas and concepts developed in the </w:t>
      </w:r>
      <w:r w:rsidR="005A0685" w:rsidRPr="00717493">
        <w:rPr>
          <w:rFonts w:cstheme="minorHAnsi"/>
        </w:rPr>
        <w:t>Strategy Action Lab</w:t>
      </w:r>
      <w:r w:rsidR="002259D8" w:rsidRPr="00717493">
        <w:rPr>
          <w:rFonts w:cstheme="minorHAnsi"/>
        </w:rPr>
        <w:t>s</w:t>
      </w:r>
      <w:r w:rsidRPr="00717493">
        <w:rPr>
          <w:rFonts w:cstheme="minorHAnsi"/>
        </w:rPr>
        <w:t xml:space="preserve"> are intended to be systemic and deal with the whole system to address root causes, </w:t>
      </w:r>
      <w:r w:rsidR="005E43C0" w:rsidRPr="00717493">
        <w:rPr>
          <w:rFonts w:cstheme="minorHAnsi"/>
        </w:rPr>
        <w:t>not</w:t>
      </w:r>
      <w:r w:rsidRPr="00717493">
        <w:rPr>
          <w:rFonts w:cstheme="minorHAnsi"/>
        </w:rPr>
        <w:t xml:space="preserve"> just symptoms. </w:t>
      </w:r>
    </w:p>
    <w:p w14:paraId="281B284F" w14:textId="77777777" w:rsidR="00816B1C" w:rsidRPr="00717493" w:rsidRDefault="003076AC" w:rsidP="00816B1C">
      <w:pPr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717493">
        <w:rPr>
          <w:rFonts w:cstheme="minorHAnsi"/>
          <w:b/>
          <w:bCs/>
        </w:rPr>
        <w:t xml:space="preserve">They are powerful.  </w:t>
      </w:r>
      <w:r w:rsidR="008D75C1" w:rsidRPr="00717493">
        <w:rPr>
          <w:rFonts w:cstheme="minorHAnsi"/>
        </w:rPr>
        <w:t xml:space="preserve">Through the power of </w:t>
      </w:r>
      <w:r w:rsidR="006B1B1C" w:rsidRPr="00717493">
        <w:rPr>
          <w:rFonts w:cstheme="minorHAnsi"/>
        </w:rPr>
        <w:t xml:space="preserve">networking and peer sharing, community foundations are able to </w:t>
      </w:r>
      <w:r w:rsidR="00816B1C" w:rsidRPr="00717493">
        <w:rPr>
          <w:rFonts w:cstheme="minorHAnsi"/>
        </w:rPr>
        <w:t xml:space="preserve">strengthen their own work locally, </w:t>
      </w:r>
      <w:r w:rsidR="00C60257" w:rsidRPr="00717493">
        <w:rPr>
          <w:rFonts w:cstheme="minorHAnsi"/>
        </w:rPr>
        <w:t>learning together i</w:t>
      </w:r>
      <w:r w:rsidR="00816B1C" w:rsidRPr="00717493">
        <w:rPr>
          <w:rFonts w:cstheme="minorHAnsi"/>
        </w:rPr>
        <w:t>n a disciplined way</w:t>
      </w:r>
      <w:r w:rsidR="006B1B1C" w:rsidRPr="00717493">
        <w:rPr>
          <w:rFonts w:cstheme="minorHAnsi"/>
        </w:rPr>
        <w:t>.</w:t>
      </w:r>
    </w:p>
    <w:p w14:paraId="34E621B0" w14:textId="77777777" w:rsidR="009F274E" w:rsidRPr="00717493" w:rsidRDefault="00C60257" w:rsidP="00A83129">
      <w:pPr>
        <w:numPr>
          <w:ilvl w:val="0"/>
          <w:numId w:val="6"/>
        </w:numPr>
        <w:spacing w:after="200" w:line="276" w:lineRule="auto"/>
        <w:rPr>
          <w:rFonts w:cstheme="minorHAnsi"/>
        </w:rPr>
      </w:pPr>
      <w:r w:rsidRPr="00717493">
        <w:rPr>
          <w:rFonts w:cstheme="minorHAnsi"/>
          <w:b/>
          <w:bCs/>
        </w:rPr>
        <w:t xml:space="preserve">They are action-oriented. </w:t>
      </w:r>
      <w:r w:rsidRPr="00717493">
        <w:rPr>
          <w:rFonts w:cstheme="minorHAnsi"/>
        </w:rPr>
        <w:t xml:space="preserve"> </w:t>
      </w:r>
      <w:r w:rsidR="005F44B7" w:rsidRPr="00717493">
        <w:rPr>
          <w:rFonts w:cstheme="minorHAnsi"/>
        </w:rPr>
        <w:t xml:space="preserve">The Strategy Action Lab experience is about </w:t>
      </w:r>
      <w:r w:rsidR="00816B1C" w:rsidRPr="00717493">
        <w:rPr>
          <w:rFonts w:cstheme="minorHAnsi"/>
        </w:rPr>
        <w:t>discovering, learning</w:t>
      </w:r>
      <w:r w:rsidR="005F44B7" w:rsidRPr="00717493">
        <w:rPr>
          <w:rFonts w:cstheme="minorHAnsi"/>
        </w:rPr>
        <w:t>,</w:t>
      </w:r>
      <w:r w:rsidR="00816B1C" w:rsidRPr="00717493">
        <w:rPr>
          <w:rFonts w:cstheme="minorHAnsi"/>
        </w:rPr>
        <w:t xml:space="preserve"> and then taking ACTION. </w:t>
      </w:r>
    </w:p>
    <w:p w14:paraId="7BA71F3F" w14:textId="77777777" w:rsidR="00BC0B57" w:rsidRPr="00717493" w:rsidRDefault="005F44B7" w:rsidP="00BC0B57">
      <w:pPr>
        <w:spacing w:after="0" w:line="240" w:lineRule="auto"/>
        <w:rPr>
          <w:rFonts w:cstheme="minorHAnsi"/>
        </w:rPr>
      </w:pPr>
      <w:r w:rsidRPr="00717493">
        <w:rPr>
          <w:rFonts w:cstheme="minorHAnsi"/>
        </w:rPr>
        <w:t xml:space="preserve">Strategy Action </w:t>
      </w:r>
      <w:r w:rsidR="00BC0B57" w:rsidRPr="00717493">
        <w:rPr>
          <w:rFonts w:cstheme="minorHAnsi"/>
        </w:rPr>
        <w:t xml:space="preserve">Lab participants </w:t>
      </w:r>
      <w:r w:rsidR="00333BC0" w:rsidRPr="00717493">
        <w:rPr>
          <w:rFonts w:cstheme="minorHAnsi"/>
        </w:rPr>
        <w:t xml:space="preserve">from each foundation </w:t>
      </w:r>
      <w:r w:rsidR="00BC0B57" w:rsidRPr="00717493">
        <w:rPr>
          <w:rFonts w:cstheme="minorHAnsi"/>
        </w:rPr>
        <w:t>work together over time</w:t>
      </w:r>
      <w:r w:rsidR="00333BC0" w:rsidRPr="00717493">
        <w:rPr>
          <w:rFonts w:cstheme="minorHAnsi"/>
        </w:rPr>
        <w:t xml:space="preserve"> as a team</w:t>
      </w:r>
      <w:r w:rsidR="00BC0B57" w:rsidRPr="00717493">
        <w:rPr>
          <w:rFonts w:cstheme="minorHAnsi"/>
        </w:rPr>
        <w:t xml:space="preserve">, learning from each other and supported by a facilitator and strategy coach.  </w:t>
      </w:r>
    </w:p>
    <w:p w14:paraId="5566AA92" w14:textId="77777777" w:rsidR="009908B5" w:rsidRPr="00717493" w:rsidRDefault="009908B5" w:rsidP="00BC0B57">
      <w:pPr>
        <w:spacing w:after="0" w:line="240" w:lineRule="auto"/>
        <w:rPr>
          <w:rFonts w:cstheme="minorHAnsi"/>
        </w:rPr>
      </w:pPr>
    </w:p>
    <w:p w14:paraId="5EAA9873" w14:textId="729F89DA" w:rsidR="00DE1345" w:rsidRPr="00717493" w:rsidRDefault="00AF3781" w:rsidP="00BC0B57">
      <w:pPr>
        <w:spacing w:after="0" w:line="240" w:lineRule="auto"/>
        <w:rPr>
          <w:rFonts w:cstheme="minorHAnsi"/>
        </w:rPr>
      </w:pPr>
      <w:r w:rsidRPr="00717493">
        <w:rPr>
          <w:rFonts w:cstheme="minorHAnsi"/>
        </w:rPr>
        <w:t>Strategy Action Lab</w:t>
      </w:r>
      <w:r w:rsidR="006E15D2" w:rsidRPr="00717493">
        <w:rPr>
          <w:rFonts w:cstheme="minorHAnsi"/>
        </w:rPr>
        <w:t xml:space="preserve">s are held over a </w:t>
      </w:r>
      <w:r w:rsidR="0051279D">
        <w:rPr>
          <w:rFonts w:cstheme="minorHAnsi"/>
        </w:rPr>
        <w:t>12-month period</w:t>
      </w:r>
      <w:r w:rsidR="006E15D2" w:rsidRPr="00717493">
        <w:rPr>
          <w:rFonts w:cstheme="minorHAnsi"/>
        </w:rPr>
        <w:t xml:space="preserve"> with the same cohort of </w:t>
      </w:r>
      <w:r w:rsidR="0051279D">
        <w:rPr>
          <w:rFonts w:cstheme="minorHAnsi"/>
        </w:rPr>
        <w:t>4-6</w:t>
      </w:r>
      <w:r w:rsidR="00333BC0" w:rsidRPr="00717493">
        <w:rPr>
          <w:rFonts w:cstheme="minorHAnsi"/>
        </w:rPr>
        <w:t xml:space="preserve"> community </w:t>
      </w:r>
      <w:r w:rsidR="006E15D2" w:rsidRPr="00717493">
        <w:rPr>
          <w:rFonts w:cstheme="minorHAnsi"/>
        </w:rPr>
        <w:t>foundations</w:t>
      </w:r>
      <w:r w:rsidR="0051279D">
        <w:rPr>
          <w:rFonts w:cstheme="minorHAnsi"/>
        </w:rPr>
        <w:t xml:space="preserve"> and are facilitated by a subject matter expert</w:t>
      </w:r>
      <w:r w:rsidR="006E15D2" w:rsidRPr="00717493">
        <w:rPr>
          <w:rFonts w:cstheme="minorHAnsi"/>
        </w:rPr>
        <w:t>.  Themes</w:t>
      </w:r>
      <w:r w:rsidR="00C3408F" w:rsidRPr="00717493">
        <w:rPr>
          <w:rFonts w:cstheme="minorHAnsi"/>
        </w:rPr>
        <w:t xml:space="preserve"> </w:t>
      </w:r>
      <w:r w:rsidR="005B045E" w:rsidRPr="00717493">
        <w:rPr>
          <w:rFonts w:cstheme="minorHAnsi"/>
        </w:rPr>
        <w:t>vary for each Strategy Action Lab</w:t>
      </w:r>
      <w:r w:rsidR="00C3408F" w:rsidRPr="00717493">
        <w:rPr>
          <w:rFonts w:cstheme="minorHAnsi"/>
        </w:rPr>
        <w:t xml:space="preserve">, depending on the interests of CFON members.  </w:t>
      </w:r>
      <w:r w:rsidR="002D4FDB" w:rsidRPr="00717493">
        <w:rPr>
          <w:rFonts w:cstheme="minorHAnsi"/>
        </w:rPr>
        <w:t>CFON’s</w:t>
      </w:r>
      <w:r w:rsidR="005B045E" w:rsidRPr="00717493">
        <w:rPr>
          <w:rFonts w:cstheme="minorHAnsi"/>
        </w:rPr>
        <w:t xml:space="preserve"> </w:t>
      </w:r>
      <w:r w:rsidR="00C9606C">
        <w:rPr>
          <w:rFonts w:cstheme="minorHAnsi"/>
        </w:rPr>
        <w:t>inaugural</w:t>
      </w:r>
      <w:r w:rsidR="005B045E" w:rsidRPr="00717493">
        <w:rPr>
          <w:rFonts w:cstheme="minorHAnsi"/>
        </w:rPr>
        <w:t xml:space="preserve"> Strategy Action Lab, for example, focuse</w:t>
      </w:r>
      <w:r w:rsidR="00C9606C">
        <w:rPr>
          <w:rFonts w:cstheme="minorHAnsi"/>
        </w:rPr>
        <w:t>d</w:t>
      </w:r>
      <w:r w:rsidR="005B045E" w:rsidRPr="00717493">
        <w:rPr>
          <w:rFonts w:cstheme="minorHAnsi"/>
        </w:rPr>
        <w:t xml:space="preserve"> on the theme of </w:t>
      </w:r>
      <w:r w:rsidR="005B045E" w:rsidRPr="00717493">
        <w:rPr>
          <w:rFonts w:cstheme="minorHAnsi"/>
          <w:i/>
          <w:iCs/>
        </w:rPr>
        <w:t>Access to Good Jobs</w:t>
      </w:r>
      <w:r w:rsidR="00274637" w:rsidRPr="00717493">
        <w:rPr>
          <w:rFonts w:cstheme="minorHAnsi"/>
        </w:rPr>
        <w:t xml:space="preserve"> and include</w:t>
      </w:r>
      <w:r w:rsidR="00C9606C">
        <w:rPr>
          <w:rFonts w:cstheme="minorHAnsi"/>
        </w:rPr>
        <w:t>d</w:t>
      </w:r>
      <w:r w:rsidR="00274637" w:rsidRPr="00717493">
        <w:rPr>
          <w:rFonts w:cstheme="minorHAnsi"/>
        </w:rPr>
        <w:t xml:space="preserve"> five community foundations with aligned projects</w:t>
      </w:r>
      <w:r w:rsidR="00E03AFC" w:rsidRPr="00717493">
        <w:rPr>
          <w:rFonts w:cstheme="minorHAnsi"/>
        </w:rPr>
        <w:t>.</w:t>
      </w:r>
      <w:r w:rsidR="002D4FDB" w:rsidRPr="00717493">
        <w:rPr>
          <w:rFonts w:cstheme="minorHAnsi"/>
        </w:rPr>
        <w:t xml:space="preserve"> </w:t>
      </w:r>
      <w:r w:rsidR="00C9606C">
        <w:rPr>
          <w:rFonts w:cstheme="minorHAnsi"/>
        </w:rPr>
        <w:t xml:space="preserve">The </w:t>
      </w:r>
      <w:r w:rsidR="0051279D">
        <w:rPr>
          <w:rFonts w:cstheme="minorHAnsi"/>
        </w:rPr>
        <w:t>second SAL focused on e</w:t>
      </w:r>
      <w:r w:rsidR="00C9606C">
        <w:rPr>
          <w:rFonts w:cstheme="minorHAnsi"/>
        </w:rPr>
        <w:t>ar</w:t>
      </w:r>
      <w:r w:rsidR="00A63C0E" w:rsidRPr="00717493">
        <w:rPr>
          <w:rFonts w:cstheme="minorHAnsi"/>
        </w:rPr>
        <w:t xml:space="preserve">ly childhood development </w:t>
      </w:r>
      <w:r w:rsidR="0051279D">
        <w:rPr>
          <w:rFonts w:cstheme="minorHAnsi"/>
        </w:rPr>
        <w:t>and the third SAL</w:t>
      </w:r>
      <w:r w:rsidR="0004110B">
        <w:rPr>
          <w:rFonts w:cstheme="minorHAnsi"/>
        </w:rPr>
        <w:t xml:space="preserve"> </w:t>
      </w:r>
      <w:r w:rsidR="00AE0485">
        <w:rPr>
          <w:rFonts w:cstheme="minorHAnsi"/>
        </w:rPr>
        <w:t>focuse</w:t>
      </w:r>
      <w:r w:rsidR="0004110B">
        <w:rPr>
          <w:rFonts w:cstheme="minorHAnsi"/>
        </w:rPr>
        <w:t>d</w:t>
      </w:r>
      <w:r w:rsidR="00AE0485">
        <w:rPr>
          <w:rFonts w:cstheme="minorHAnsi"/>
        </w:rPr>
        <w:t xml:space="preserve"> on </w:t>
      </w:r>
      <w:r w:rsidR="0004110B">
        <w:rPr>
          <w:rFonts w:cstheme="minorHAnsi"/>
        </w:rPr>
        <w:t xml:space="preserve">equitable </w:t>
      </w:r>
      <w:r w:rsidR="0051279D">
        <w:rPr>
          <w:rFonts w:cstheme="minorHAnsi"/>
        </w:rPr>
        <w:t xml:space="preserve">housing. </w:t>
      </w:r>
    </w:p>
    <w:p w14:paraId="51A765D1" w14:textId="77777777" w:rsidR="00717493" w:rsidRDefault="00717493">
      <w:pP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br w:type="page"/>
      </w:r>
    </w:p>
    <w:p w14:paraId="1DF9EE4D" w14:textId="77777777" w:rsidR="008C68B0" w:rsidRPr="00717493" w:rsidRDefault="00DF0D26" w:rsidP="00DF0D26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717493">
        <w:rPr>
          <w:rFonts w:eastAsia="Times New Roman" w:cstheme="minorHAnsi"/>
          <w:b/>
          <w:bCs/>
          <w:color w:val="000000"/>
        </w:rPr>
        <w:lastRenderedPageBreak/>
        <w:t>STRATEGY ACTION LABS: A SNAPSHOT</w:t>
      </w:r>
    </w:p>
    <w:p w14:paraId="1837BE9E" w14:textId="77777777" w:rsidR="008C68B0" w:rsidRPr="00717493" w:rsidRDefault="008C68B0" w:rsidP="00BC0B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2D98612E" w14:textId="77777777" w:rsidR="00BC0B57" w:rsidRPr="00717493" w:rsidRDefault="000E20DB" w:rsidP="00BC0B5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717493">
        <w:rPr>
          <w:rFonts w:eastAsia="Times New Roman" w:cstheme="minorHAnsi"/>
          <w:b/>
          <w:bCs/>
          <w:color w:val="000000"/>
        </w:rPr>
        <w:t>BENEFITS</w:t>
      </w:r>
    </w:p>
    <w:p w14:paraId="49D4FAE0" w14:textId="77777777" w:rsidR="00BC0B57" w:rsidRPr="00717493" w:rsidRDefault="001B6C83" w:rsidP="00BC0B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Developing relationships with a</w:t>
      </w:r>
      <w:r w:rsidR="00BC0B57" w:rsidRPr="00717493">
        <w:rPr>
          <w:rFonts w:eastAsia="Times New Roman" w:cstheme="minorHAnsi"/>
          <w:color w:val="000000"/>
        </w:rPr>
        <w:t xml:space="preserve"> close group of </w:t>
      </w:r>
      <w:r w:rsidR="00597C29" w:rsidRPr="00717493">
        <w:rPr>
          <w:rFonts w:eastAsia="Times New Roman" w:cstheme="minorHAnsi"/>
          <w:color w:val="000000"/>
        </w:rPr>
        <w:t xml:space="preserve">community foundation </w:t>
      </w:r>
      <w:r w:rsidR="00BC0B57" w:rsidRPr="00717493">
        <w:rPr>
          <w:rFonts w:eastAsia="Times New Roman" w:cstheme="minorHAnsi"/>
          <w:color w:val="000000"/>
        </w:rPr>
        <w:t>peers to learn with</w:t>
      </w:r>
      <w:r w:rsidR="00825E36" w:rsidRPr="00717493">
        <w:rPr>
          <w:rFonts w:eastAsia="Times New Roman" w:cstheme="minorHAnsi"/>
          <w:color w:val="000000"/>
        </w:rPr>
        <w:t xml:space="preserve"> and from</w:t>
      </w:r>
      <w:r w:rsidR="00BC0B57" w:rsidRPr="00717493">
        <w:rPr>
          <w:rFonts w:eastAsia="Times New Roman" w:cstheme="minorHAnsi"/>
          <w:color w:val="000000"/>
        </w:rPr>
        <w:t>, all working on similar topics</w:t>
      </w:r>
    </w:p>
    <w:p w14:paraId="0AA94310" w14:textId="77777777" w:rsidR="00BC0B57" w:rsidRPr="00717493" w:rsidRDefault="00825E36" w:rsidP="00BC0B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Skill building</w:t>
      </w:r>
      <w:r w:rsidR="00BC0B57" w:rsidRPr="00717493">
        <w:rPr>
          <w:rFonts w:eastAsia="Times New Roman" w:cstheme="minorHAnsi"/>
          <w:color w:val="000000"/>
        </w:rPr>
        <w:t xml:space="preserve"> for key staff </w:t>
      </w:r>
      <w:r w:rsidR="00597C29" w:rsidRPr="00717493">
        <w:rPr>
          <w:rFonts w:eastAsia="Times New Roman" w:cstheme="minorHAnsi"/>
          <w:color w:val="000000"/>
        </w:rPr>
        <w:t xml:space="preserve">members </w:t>
      </w:r>
      <w:r w:rsidR="00BC0B57" w:rsidRPr="00717493">
        <w:rPr>
          <w:rFonts w:eastAsia="Times New Roman" w:cstheme="minorHAnsi"/>
          <w:color w:val="000000"/>
        </w:rPr>
        <w:t xml:space="preserve">who </w:t>
      </w:r>
      <w:r w:rsidR="00717493" w:rsidRPr="00717493">
        <w:rPr>
          <w:rFonts w:eastAsia="Times New Roman" w:cstheme="minorHAnsi"/>
          <w:color w:val="000000"/>
        </w:rPr>
        <w:t xml:space="preserve">are responsible for </w:t>
      </w:r>
      <w:r w:rsidR="0096196E" w:rsidRPr="00717493">
        <w:rPr>
          <w:rFonts w:eastAsia="Times New Roman" w:cstheme="minorHAnsi"/>
          <w:color w:val="000000"/>
        </w:rPr>
        <w:t>direct</w:t>
      </w:r>
      <w:r w:rsidR="00717493" w:rsidRPr="00717493">
        <w:rPr>
          <w:rFonts w:eastAsia="Times New Roman" w:cstheme="minorHAnsi"/>
          <w:color w:val="000000"/>
        </w:rPr>
        <w:t>ing</w:t>
      </w:r>
      <w:r w:rsidR="00BC0B57" w:rsidRPr="00717493">
        <w:rPr>
          <w:rFonts w:eastAsia="Times New Roman" w:cstheme="minorHAnsi"/>
          <w:color w:val="000000"/>
        </w:rPr>
        <w:t xml:space="preserve"> strategy design and execution </w:t>
      </w:r>
    </w:p>
    <w:p w14:paraId="1A7E6E91" w14:textId="77777777" w:rsidR="00BC0B57" w:rsidRPr="00717493" w:rsidRDefault="00BC0B57" w:rsidP="00BC0B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Iterati</w:t>
      </w:r>
      <w:r w:rsidR="00F74A53" w:rsidRPr="00717493">
        <w:rPr>
          <w:rFonts w:eastAsia="Times New Roman" w:cstheme="minorHAnsi"/>
          <w:color w:val="000000"/>
        </w:rPr>
        <w:t>ng</w:t>
      </w:r>
      <w:r w:rsidRPr="00717493">
        <w:rPr>
          <w:rFonts w:eastAsia="Times New Roman" w:cstheme="minorHAnsi"/>
          <w:color w:val="000000"/>
        </w:rPr>
        <w:t xml:space="preserve"> and continuous improvement </w:t>
      </w:r>
      <w:r w:rsidR="000B5ED8" w:rsidRPr="00717493">
        <w:rPr>
          <w:rFonts w:eastAsia="Times New Roman" w:cstheme="minorHAnsi"/>
          <w:color w:val="000000"/>
        </w:rPr>
        <w:t>of</w:t>
      </w:r>
      <w:r w:rsidRPr="00717493">
        <w:rPr>
          <w:rFonts w:eastAsia="Times New Roman" w:cstheme="minorHAnsi"/>
          <w:color w:val="000000"/>
        </w:rPr>
        <w:t xml:space="preserve"> strategy development </w:t>
      </w:r>
    </w:p>
    <w:p w14:paraId="7F647B87" w14:textId="77777777" w:rsidR="00BC0B57" w:rsidRPr="00717493" w:rsidRDefault="00D45750" w:rsidP="00BC0B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Access</w:t>
      </w:r>
      <w:r w:rsidR="00F74A53" w:rsidRPr="00717493">
        <w:rPr>
          <w:rFonts w:eastAsia="Times New Roman" w:cstheme="minorHAnsi"/>
          <w:color w:val="000000"/>
        </w:rPr>
        <w:t>ing</w:t>
      </w:r>
      <w:r w:rsidRPr="00717493">
        <w:rPr>
          <w:rFonts w:eastAsia="Times New Roman" w:cstheme="minorHAnsi"/>
          <w:color w:val="000000"/>
        </w:rPr>
        <w:t xml:space="preserve"> </w:t>
      </w:r>
      <w:r w:rsidR="00597C29" w:rsidRPr="00717493">
        <w:rPr>
          <w:rFonts w:eastAsia="Times New Roman" w:cstheme="minorHAnsi"/>
          <w:color w:val="000000"/>
        </w:rPr>
        <w:t>a</w:t>
      </w:r>
      <w:r w:rsidR="00BC0B57" w:rsidRPr="00717493">
        <w:rPr>
          <w:rFonts w:eastAsia="Times New Roman" w:cstheme="minorHAnsi"/>
          <w:color w:val="000000"/>
        </w:rPr>
        <w:t xml:space="preserve"> skilled facilitator, strategy coach, high-level thought leaders, and the </w:t>
      </w:r>
      <w:r w:rsidR="001B6C83" w:rsidRPr="00717493">
        <w:rPr>
          <w:rFonts w:eastAsia="Times New Roman" w:cstheme="minorHAnsi"/>
          <w:color w:val="000000"/>
        </w:rPr>
        <w:t xml:space="preserve">relevant </w:t>
      </w:r>
      <w:r w:rsidR="00BC0B57" w:rsidRPr="00717493">
        <w:rPr>
          <w:rFonts w:eastAsia="Times New Roman" w:cstheme="minorHAnsi"/>
          <w:color w:val="000000"/>
        </w:rPr>
        <w:t>data and research</w:t>
      </w:r>
    </w:p>
    <w:p w14:paraId="4CE3D57D" w14:textId="77777777" w:rsidR="00BC0B57" w:rsidRPr="00717493" w:rsidRDefault="00BC0B57" w:rsidP="00BC0B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Opportunities to test ideas</w:t>
      </w:r>
      <w:r w:rsidR="00597C29" w:rsidRPr="00717493">
        <w:rPr>
          <w:rFonts w:eastAsia="Times New Roman" w:cstheme="minorHAnsi"/>
          <w:color w:val="000000"/>
        </w:rPr>
        <w:t xml:space="preserve"> </w:t>
      </w:r>
      <w:r w:rsidRPr="00717493">
        <w:rPr>
          <w:rFonts w:eastAsia="Times New Roman" w:cstheme="minorHAnsi"/>
          <w:color w:val="000000"/>
        </w:rPr>
        <w:t xml:space="preserve">with input from colleagues around the country </w:t>
      </w:r>
    </w:p>
    <w:p w14:paraId="5B820888" w14:textId="77777777" w:rsidR="00BC0B57" w:rsidRDefault="00BC0B57" w:rsidP="00BC0B5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A structure to advance learning and action, with lab participants shaping their own process</w:t>
      </w:r>
    </w:p>
    <w:p w14:paraId="268E275E" w14:textId="77777777" w:rsidR="0029400A" w:rsidRPr="00717493" w:rsidRDefault="0029400A" w:rsidP="00BC0B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6891272" w14:textId="77777777" w:rsidR="0029400A" w:rsidRPr="00717493" w:rsidRDefault="00B250E0" w:rsidP="00BC0B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717493">
        <w:rPr>
          <w:rFonts w:eastAsia="Times New Roman" w:cstheme="minorHAnsi"/>
          <w:b/>
          <w:bCs/>
          <w:color w:val="000000"/>
        </w:rPr>
        <w:t>FRAMEWORK</w:t>
      </w:r>
    </w:p>
    <w:p w14:paraId="43957C53" w14:textId="77777777" w:rsidR="00597C29" w:rsidRPr="00717493" w:rsidRDefault="00702361" w:rsidP="008025F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 xml:space="preserve">Richard </w:t>
      </w:r>
      <w:proofErr w:type="spellStart"/>
      <w:r w:rsidRPr="00717493">
        <w:rPr>
          <w:rFonts w:eastAsia="Times New Roman" w:cstheme="minorHAnsi"/>
          <w:color w:val="000000"/>
        </w:rPr>
        <w:t>Rumelt’s</w:t>
      </w:r>
      <w:proofErr w:type="spellEnd"/>
      <w:r w:rsidRPr="00717493">
        <w:rPr>
          <w:rFonts w:eastAsia="Times New Roman" w:cstheme="minorHAnsi"/>
          <w:color w:val="000000"/>
        </w:rPr>
        <w:t xml:space="preserve"> </w:t>
      </w:r>
      <w:r w:rsidR="008025FD" w:rsidRPr="00717493">
        <w:rPr>
          <w:rFonts w:eastAsia="Times New Roman" w:cstheme="minorHAnsi"/>
          <w:i/>
          <w:iCs/>
          <w:color w:val="000000"/>
        </w:rPr>
        <w:t>Good Strategy/Bad Strategy</w:t>
      </w:r>
      <w:r w:rsidR="00CE26ED" w:rsidRPr="00717493">
        <w:rPr>
          <w:rFonts w:eastAsia="Times New Roman" w:cstheme="minorHAnsi"/>
          <w:i/>
          <w:iCs/>
          <w:color w:val="000000"/>
        </w:rPr>
        <w:t>: The Difference and Why It Matters</w:t>
      </w:r>
      <w:r w:rsidRPr="00717493">
        <w:rPr>
          <w:rFonts w:eastAsia="Times New Roman" w:cstheme="minorHAnsi"/>
          <w:color w:val="000000"/>
        </w:rPr>
        <w:t xml:space="preserve"> (2011) </w:t>
      </w:r>
      <w:r w:rsidR="007E518B" w:rsidRPr="00717493">
        <w:rPr>
          <w:rFonts w:eastAsia="Times New Roman" w:cstheme="minorHAnsi"/>
          <w:color w:val="000000"/>
        </w:rPr>
        <w:t xml:space="preserve">and Zaid Hassan’s </w:t>
      </w:r>
      <w:r w:rsidR="00717493">
        <w:rPr>
          <w:rFonts w:eastAsia="Times New Roman" w:cstheme="minorHAnsi"/>
          <w:color w:val="000000"/>
        </w:rPr>
        <w:t xml:space="preserve">    </w:t>
      </w:r>
      <w:r w:rsidR="00761FAB" w:rsidRPr="00717493">
        <w:rPr>
          <w:rFonts w:eastAsia="Times New Roman" w:cstheme="minorHAnsi"/>
          <w:i/>
          <w:iCs/>
          <w:color w:val="000000"/>
        </w:rPr>
        <w:t>The Social Labs Revolution</w:t>
      </w:r>
      <w:r w:rsidR="00761FAB" w:rsidRPr="00717493">
        <w:rPr>
          <w:rFonts w:eastAsia="Times New Roman" w:cstheme="minorHAnsi"/>
          <w:color w:val="000000"/>
        </w:rPr>
        <w:t xml:space="preserve"> (2</w:t>
      </w:r>
      <w:r w:rsidR="00137B01" w:rsidRPr="00717493">
        <w:rPr>
          <w:rFonts w:eastAsia="Times New Roman" w:cstheme="minorHAnsi"/>
          <w:color w:val="000000"/>
        </w:rPr>
        <w:t>01</w:t>
      </w:r>
      <w:r w:rsidR="00761FAB" w:rsidRPr="00717493">
        <w:rPr>
          <w:rFonts w:eastAsia="Times New Roman" w:cstheme="minorHAnsi"/>
          <w:color w:val="000000"/>
        </w:rPr>
        <w:t>4) are</w:t>
      </w:r>
      <w:r w:rsidR="006E0F0F" w:rsidRPr="00717493">
        <w:rPr>
          <w:rFonts w:eastAsia="Times New Roman" w:cstheme="minorHAnsi"/>
          <w:color w:val="000000"/>
        </w:rPr>
        <w:t xml:space="preserve"> the core text</w:t>
      </w:r>
      <w:r w:rsidR="00761FAB" w:rsidRPr="00717493">
        <w:rPr>
          <w:rFonts w:eastAsia="Times New Roman" w:cstheme="minorHAnsi"/>
          <w:color w:val="000000"/>
        </w:rPr>
        <w:t>s</w:t>
      </w:r>
      <w:r w:rsidR="006E0F0F" w:rsidRPr="00717493">
        <w:rPr>
          <w:rFonts w:eastAsia="Times New Roman" w:cstheme="minorHAnsi"/>
          <w:color w:val="000000"/>
        </w:rPr>
        <w:t xml:space="preserve"> </w:t>
      </w:r>
      <w:r w:rsidR="00145034" w:rsidRPr="00717493">
        <w:rPr>
          <w:rFonts w:eastAsia="Times New Roman" w:cstheme="minorHAnsi"/>
          <w:color w:val="000000"/>
        </w:rPr>
        <w:t xml:space="preserve">used to organize </w:t>
      </w:r>
      <w:r w:rsidR="00F367A9" w:rsidRPr="00717493">
        <w:rPr>
          <w:rFonts w:eastAsia="Times New Roman" w:cstheme="minorHAnsi"/>
          <w:color w:val="000000"/>
        </w:rPr>
        <w:t xml:space="preserve">SAL </w:t>
      </w:r>
      <w:r w:rsidR="000E496A" w:rsidRPr="00717493">
        <w:rPr>
          <w:rFonts w:eastAsia="Times New Roman" w:cstheme="minorHAnsi"/>
          <w:color w:val="000000"/>
        </w:rPr>
        <w:t>curriculum and</w:t>
      </w:r>
      <w:r w:rsidR="00145034" w:rsidRPr="00717493">
        <w:rPr>
          <w:rFonts w:eastAsia="Times New Roman" w:cstheme="minorHAnsi"/>
          <w:color w:val="000000"/>
        </w:rPr>
        <w:t xml:space="preserve"> </w:t>
      </w:r>
      <w:r w:rsidR="00B3753B" w:rsidRPr="00717493">
        <w:rPr>
          <w:rFonts w:eastAsia="Times New Roman" w:cstheme="minorHAnsi"/>
          <w:color w:val="000000"/>
        </w:rPr>
        <w:t>guiding questions</w:t>
      </w:r>
      <w:r w:rsidR="00683529" w:rsidRPr="00717493">
        <w:rPr>
          <w:rFonts w:eastAsia="Times New Roman" w:cstheme="minorHAnsi"/>
          <w:color w:val="000000"/>
        </w:rPr>
        <w:t xml:space="preserve"> for </w:t>
      </w:r>
      <w:r w:rsidR="00145034" w:rsidRPr="00717493">
        <w:rPr>
          <w:rFonts w:eastAsia="Times New Roman" w:cstheme="minorHAnsi"/>
          <w:color w:val="000000"/>
        </w:rPr>
        <w:t>learning and strategy development</w:t>
      </w:r>
      <w:r w:rsidR="001B385A" w:rsidRPr="00717493">
        <w:rPr>
          <w:rFonts w:eastAsia="Times New Roman" w:cstheme="minorHAnsi"/>
          <w:color w:val="000000"/>
        </w:rPr>
        <w:t xml:space="preserve"> (Appendix A: Good Strategy Framework),</w:t>
      </w:r>
    </w:p>
    <w:p w14:paraId="58CF5EFB" w14:textId="7BF81BA6" w:rsidR="00145034" w:rsidRPr="00717493" w:rsidRDefault="00B04F7A" w:rsidP="008025F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 xml:space="preserve">A </w:t>
      </w:r>
      <w:r w:rsidR="0051279D">
        <w:rPr>
          <w:rFonts w:eastAsia="Times New Roman" w:cstheme="minorHAnsi"/>
          <w:color w:val="000000"/>
        </w:rPr>
        <w:t xml:space="preserve">12-month </w:t>
      </w:r>
      <w:r w:rsidR="003F1A27" w:rsidRPr="00717493">
        <w:rPr>
          <w:rFonts w:eastAsia="Times New Roman" w:cstheme="minorHAnsi"/>
          <w:color w:val="000000"/>
        </w:rPr>
        <w:t>curriculum</w:t>
      </w:r>
      <w:r w:rsidR="00782395" w:rsidRPr="00717493">
        <w:rPr>
          <w:rFonts w:eastAsia="Times New Roman" w:cstheme="minorHAnsi"/>
          <w:color w:val="000000"/>
        </w:rPr>
        <w:t xml:space="preserve"> that mixes in-person and virtual meetings, peer</w:t>
      </w:r>
      <w:r w:rsidR="00074B2D" w:rsidRPr="00717493">
        <w:rPr>
          <w:rFonts w:eastAsia="Times New Roman" w:cstheme="minorHAnsi"/>
          <w:color w:val="000000"/>
        </w:rPr>
        <w:t xml:space="preserve"> </w:t>
      </w:r>
      <w:r w:rsidR="00D008F0" w:rsidRPr="00717493">
        <w:rPr>
          <w:rFonts w:eastAsia="Times New Roman" w:cstheme="minorHAnsi"/>
          <w:color w:val="000000"/>
        </w:rPr>
        <w:t>pairing</w:t>
      </w:r>
      <w:r w:rsidR="00074B2D" w:rsidRPr="00717493">
        <w:rPr>
          <w:rFonts w:eastAsia="Times New Roman" w:cstheme="minorHAnsi"/>
          <w:color w:val="000000"/>
        </w:rPr>
        <w:t xml:space="preserve">, and </w:t>
      </w:r>
      <w:r w:rsidR="006F1C57" w:rsidRPr="00717493">
        <w:rPr>
          <w:rFonts w:eastAsia="Times New Roman" w:cstheme="minorHAnsi"/>
          <w:color w:val="000000"/>
        </w:rPr>
        <w:t xml:space="preserve">one-on-one </w:t>
      </w:r>
      <w:r w:rsidR="00074B2D" w:rsidRPr="00717493">
        <w:rPr>
          <w:rFonts w:eastAsia="Times New Roman" w:cstheme="minorHAnsi"/>
          <w:color w:val="000000"/>
        </w:rPr>
        <w:t>coaching to support strategy discovery</w:t>
      </w:r>
      <w:r w:rsidR="006F1C57" w:rsidRPr="00717493">
        <w:rPr>
          <w:rFonts w:eastAsia="Times New Roman" w:cstheme="minorHAnsi"/>
          <w:color w:val="000000"/>
        </w:rPr>
        <w:t>, planning, and implementation</w:t>
      </w:r>
    </w:p>
    <w:p w14:paraId="267BB36E" w14:textId="77777777" w:rsidR="006F1C57" w:rsidRPr="00717493" w:rsidRDefault="00717493" w:rsidP="008025F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Topic areas are in a</w:t>
      </w:r>
      <w:r w:rsidR="00410C55" w:rsidRPr="00717493">
        <w:rPr>
          <w:rFonts w:eastAsia="Times New Roman" w:cstheme="minorHAnsi"/>
          <w:color w:val="000000"/>
        </w:rPr>
        <w:t xml:space="preserve">lignment with </w:t>
      </w:r>
      <w:r w:rsidR="00763F7C" w:rsidRPr="00717493">
        <w:rPr>
          <w:rFonts w:eastAsia="Times New Roman" w:cstheme="minorHAnsi"/>
          <w:color w:val="000000"/>
        </w:rPr>
        <w:t xml:space="preserve">CFON’s </w:t>
      </w:r>
      <w:r w:rsidR="001B6C83" w:rsidRPr="00717493">
        <w:rPr>
          <w:rFonts w:eastAsia="Times New Roman" w:cstheme="minorHAnsi"/>
          <w:color w:val="000000"/>
        </w:rPr>
        <w:t>Content Framework</w:t>
      </w:r>
      <w:r>
        <w:rPr>
          <w:rFonts w:eastAsia="Times New Roman" w:cstheme="minorHAnsi"/>
          <w:color w:val="000000"/>
        </w:rPr>
        <w:t xml:space="preserve"> (adapted, with permission, from US Partnership for Mobility from Poverty)</w:t>
      </w:r>
      <w:r w:rsidR="001B6C83" w:rsidRPr="00717493">
        <w:rPr>
          <w:rFonts w:eastAsia="Times New Roman" w:cstheme="minorHAnsi"/>
          <w:color w:val="000000"/>
        </w:rPr>
        <w:t>:</w:t>
      </w:r>
    </w:p>
    <w:p w14:paraId="729F3A2E" w14:textId="77777777" w:rsidR="00B250E0" w:rsidRPr="00717493" w:rsidRDefault="00B250E0" w:rsidP="00BC0B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6187F1E4" w14:textId="77777777" w:rsidR="00DA7AD3" w:rsidRPr="00717493" w:rsidRDefault="00DA7AD3" w:rsidP="00DA7AD3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</w:rPr>
      </w:pPr>
      <w:r w:rsidRPr="00717493">
        <w:rPr>
          <w:rFonts w:cstheme="minorHAnsi"/>
          <w:noProof/>
        </w:rPr>
        <w:drawing>
          <wp:inline distT="0" distB="0" distL="0" distR="0" wp14:anchorId="42021EF3" wp14:editId="7D3CFF8B">
            <wp:extent cx="2164080" cy="2164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7A958" w14:textId="77777777" w:rsidR="0029400A" w:rsidRPr="00717493" w:rsidRDefault="0029400A" w:rsidP="00BC0B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390875ED" w14:textId="77777777" w:rsidR="00BC0B57" w:rsidRPr="00717493" w:rsidRDefault="00581CA4" w:rsidP="00BC0B57">
      <w:p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b/>
          <w:bCs/>
          <w:color w:val="000000"/>
        </w:rPr>
        <w:t>REQUIREMENTS</w:t>
      </w:r>
      <w:r w:rsidR="00277F88" w:rsidRPr="00717493">
        <w:rPr>
          <w:rFonts w:eastAsia="Times New Roman" w:cstheme="minorHAnsi"/>
          <w:b/>
          <w:bCs/>
          <w:color w:val="000000"/>
        </w:rPr>
        <w:t xml:space="preserve"> </w:t>
      </w:r>
    </w:p>
    <w:p w14:paraId="14A0E097" w14:textId="43457E71" w:rsidR="0063312D" w:rsidRPr="00717493" w:rsidRDefault="00067C65" w:rsidP="00BC0B5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The full</w:t>
      </w:r>
      <w:r w:rsidR="0051279D">
        <w:rPr>
          <w:rFonts w:eastAsia="Times New Roman" w:cstheme="minorHAnsi"/>
          <w:color w:val="000000"/>
        </w:rPr>
        <w:t>, consistent</w:t>
      </w:r>
      <w:r w:rsidRPr="00717493">
        <w:rPr>
          <w:rFonts w:eastAsia="Times New Roman" w:cstheme="minorHAnsi"/>
          <w:color w:val="000000"/>
        </w:rPr>
        <w:t xml:space="preserve"> </w:t>
      </w:r>
      <w:r w:rsidR="00581CA4" w:rsidRPr="00717493">
        <w:rPr>
          <w:rFonts w:eastAsia="Times New Roman" w:cstheme="minorHAnsi"/>
          <w:color w:val="000000"/>
        </w:rPr>
        <w:t>participation</w:t>
      </w:r>
      <w:r w:rsidRPr="00717493">
        <w:rPr>
          <w:rFonts w:eastAsia="Times New Roman" w:cstheme="minorHAnsi"/>
          <w:color w:val="000000"/>
        </w:rPr>
        <w:t xml:space="preserve"> of </w:t>
      </w:r>
      <w:r w:rsidR="00C9606C">
        <w:rPr>
          <w:rFonts w:eastAsia="Times New Roman" w:cstheme="minorHAnsi"/>
          <w:color w:val="000000"/>
        </w:rPr>
        <w:t>1-2</w:t>
      </w:r>
      <w:r w:rsidRPr="00717493">
        <w:rPr>
          <w:rFonts w:eastAsia="Times New Roman" w:cstheme="minorHAnsi"/>
          <w:color w:val="000000"/>
        </w:rPr>
        <w:t xml:space="preserve"> </w:t>
      </w:r>
      <w:r w:rsidR="0048793C" w:rsidRPr="00717493">
        <w:rPr>
          <w:rFonts w:eastAsia="Times New Roman" w:cstheme="minorHAnsi"/>
          <w:color w:val="000000"/>
        </w:rPr>
        <w:t xml:space="preserve">foundation </w:t>
      </w:r>
      <w:r w:rsidRPr="00717493">
        <w:rPr>
          <w:rFonts w:eastAsia="Times New Roman" w:cstheme="minorHAnsi"/>
          <w:color w:val="000000"/>
        </w:rPr>
        <w:t xml:space="preserve">staff members </w:t>
      </w:r>
      <w:r w:rsidR="0063312D" w:rsidRPr="00717493">
        <w:rPr>
          <w:rFonts w:eastAsia="Times New Roman" w:cstheme="minorHAnsi"/>
          <w:color w:val="000000"/>
        </w:rPr>
        <w:t>over the two-year experience</w:t>
      </w:r>
    </w:p>
    <w:p w14:paraId="7AD4AC03" w14:textId="77777777" w:rsidR="001B6C83" w:rsidRPr="00717493" w:rsidRDefault="001B6C83" w:rsidP="001B6C8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 xml:space="preserve">Content expertise from participating community foundation staff members, as well as </w:t>
      </w:r>
      <w:r w:rsidR="00151BF6" w:rsidRPr="00717493">
        <w:rPr>
          <w:rFonts w:eastAsia="Times New Roman" w:cstheme="minorHAnsi"/>
          <w:color w:val="000000"/>
        </w:rPr>
        <w:t>their</w:t>
      </w:r>
      <w:r w:rsidRPr="00717493">
        <w:rPr>
          <w:rFonts w:eastAsia="Times New Roman" w:cstheme="minorHAnsi"/>
          <w:color w:val="000000"/>
        </w:rPr>
        <w:t xml:space="preserve"> ability to drive strategy within the organization</w:t>
      </w:r>
    </w:p>
    <w:p w14:paraId="4BD7E0E8" w14:textId="77777777" w:rsidR="004B74D7" w:rsidRPr="00717493" w:rsidRDefault="004B74D7" w:rsidP="00BC0B5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A SAL</w:t>
      </w:r>
      <w:r w:rsidR="00151BF6" w:rsidRPr="00717493">
        <w:rPr>
          <w:rFonts w:eastAsia="Times New Roman" w:cstheme="minorHAnsi"/>
          <w:color w:val="000000"/>
        </w:rPr>
        <w:t xml:space="preserve"> </w:t>
      </w:r>
      <w:r w:rsidR="001B6C83" w:rsidRPr="00717493">
        <w:rPr>
          <w:rFonts w:eastAsia="Times New Roman" w:cstheme="minorHAnsi"/>
          <w:color w:val="000000"/>
        </w:rPr>
        <w:t>topic-</w:t>
      </w:r>
      <w:r w:rsidRPr="00717493">
        <w:rPr>
          <w:rFonts w:eastAsia="Times New Roman" w:cstheme="minorHAnsi"/>
          <w:color w:val="000000"/>
        </w:rPr>
        <w:t>related project</w:t>
      </w:r>
      <w:r w:rsidR="00133023" w:rsidRPr="00717493">
        <w:rPr>
          <w:rFonts w:eastAsia="Times New Roman" w:cstheme="minorHAnsi"/>
          <w:color w:val="000000"/>
        </w:rPr>
        <w:t xml:space="preserve"> already underway or in a stage of readiness for further development and refinement through participation in the Strategy Action Lab</w:t>
      </w:r>
    </w:p>
    <w:p w14:paraId="33DBFAD3" w14:textId="77777777" w:rsidR="00B250E0" w:rsidRPr="00717493" w:rsidRDefault="00B250E0" w:rsidP="00BC0B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193242A0" w14:textId="77777777" w:rsidR="00BC0B57" w:rsidRPr="00717493" w:rsidRDefault="0077174F" w:rsidP="00BC0B57">
      <w:p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b/>
          <w:bCs/>
          <w:color w:val="000000"/>
        </w:rPr>
        <w:t xml:space="preserve">TIME </w:t>
      </w:r>
      <w:r w:rsidR="008C68B0" w:rsidRPr="00717493">
        <w:rPr>
          <w:rFonts w:eastAsia="Times New Roman" w:cstheme="minorHAnsi"/>
          <w:b/>
          <w:bCs/>
          <w:color w:val="000000"/>
        </w:rPr>
        <w:t>COMMITMENT</w:t>
      </w:r>
    </w:p>
    <w:p w14:paraId="3832C306" w14:textId="08FDB552" w:rsidR="00613D9E" w:rsidRPr="00717493" w:rsidRDefault="0004110B" w:rsidP="00C73B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</w:rPr>
        <w:t>2-3</w:t>
      </w:r>
      <w:r w:rsidR="005B0482" w:rsidRPr="00717493">
        <w:rPr>
          <w:rFonts w:eastAsia="Times New Roman" w:cstheme="minorHAnsi"/>
          <w:b/>
          <w:bCs/>
          <w:color w:val="000000"/>
        </w:rPr>
        <w:t xml:space="preserve"> in-person</w:t>
      </w:r>
      <w:r w:rsidR="0051279D">
        <w:rPr>
          <w:rFonts w:eastAsia="Times New Roman" w:cstheme="minorHAnsi"/>
          <w:b/>
          <w:bCs/>
          <w:color w:val="000000"/>
        </w:rPr>
        <w:t xml:space="preserve">.  </w:t>
      </w:r>
      <w:r w:rsidR="005D2B0B" w:rsidRPr="00717493">
        <w:rPr>
          <w:rFonts w:eastAsia="Times New Roman" w:cstheme="minorHAnsi"/>
          <w:color w:val="000000"/>
        </w:rPr>
        <w:t xml:space="preserve">One </w:t>
      </w:r>
      <w:r w:rsidR="00717493" w:rsidRPr="00717493">
        <w:rPr>
          <w:rFonts w:eastAsia="Times New Roman" w:cstheme="minorHAnsi"/>
          <w:color w:val="000000"/>
        </w:rPr>
        <w:t xml:space="preserve">of the </w:t>
      </w:r>
      <w:r w:rsidR="005D2B0B" w:rsidRPr="00717493">
        <w:rPr>
          <w:rFonts w:eastAsia="Times New Roman" w:cstheme="minorHAnsi"/>
          <w:color w:val="000000"/>
        </w:rPr>
        <w:t>in-person meeting</w:t>
      </w:r>
      <w:r w:rsidR="00717493" w:rsidRPr="00717493">
        <w:rPr>
          <w:rFonts w:eastAsia="Times New Roman" w:cstheme="minorHAnsi"/>
          <w:color w:val="000000"/>
        </w:rPr>
        <w:t>s</w:t>
      </w:r>
      <w:r w:rsidR="005D2B0B" w:rsidRPr="00717493">
        <w:rPr>
          <w:rFonts w:eastAsia="Times New Roman" w:cstheme="minorHAnsi"/>
          <w:color w:val="000000"/>
        </w:rPr>
        <w:t xml:space="preserve"> is held adjacent to CFON’s Annual Forum</w:t>
      </w:r>
      <w:r w:rsidR="00AE0485">
        <w:rPr>
          <w:rFonts w:eastAsia="Times New Roman" w:cstheme="minorHAnsi"/>
          <w:color w:val="000000"/>
        </w:rPr>
        <w:t xml:space="preserve"> in May of each year</w:t>
      </w:r>
      <w:r w:rsidR="005D2B0B" w:rsidRPr="00717493">
        <w:rPr>
          <w:rFonts w:eastAsia="Times New Roman" w:cstheme="minorHAnsi"/>
          <w:color w:val="000000"/>
        </w:rPr>
        <w:t>.</w:t>
      </w:r>
    </w:p>
    <w:p w14:paraId="0E70A14A" w14:textId="3B18E733" w:rsidR="00613D9E" w:rsidRPr="00717493" w:rsidRDefault="00AE0485" w:rsidP="00C73B01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3-4</w:t>
      </w:r>
      <w:r w:rsidR="00CC5F3A" w:rsidRPr="00717493">
        <w:rPr>
          <w:rFonts w:eastAsia="Times New Roman" w:cstheme="minorHAnsi"/>
          <w:b/>
          <w:bCs/>
          <w:color w:val="000000"/>
        </w:rPr>
        <w:t xml:space="preserve"> virtual meetings</w:t>
      </w:r>
      <w:r w:rsidR="005D2B0B" w:rsidRPr="00717493">
        <w:rPr>
          <w:rFonts w:eastAsia="Times New Roman" w:cstheme="minorHAnsi"/>
          <w:b/>
          <w:bCs/>
          <w:color w:val="000000"/>
        </w:rPr>
        <w:t xml:space="preserve">.  </w:t>
      </w:r>
      <w:r w:rsidR="005D2B0B" w:rsidRPr="00717493">
        <w:rPr>
          <w:rFonts w:eastAsia="Times New Roman" w:cstheme="minorHAnsi"/>
          <w:color w:val="000000"/>
        </w:rPr>
        <w:t xml:space="preserve">Virtual meetings are typically two hours </w:t>
      </w:r>
      <w:r w:rsidR="00C9606C">
        <w:rPr>
          <w:rFonts w:eastAsia="Times New Roman" w:cstheme="minorHAnsi"/>
          <w:color w:val="000000"/>
        </w:rPr>
        <w:t xml:space="preserve">in length </w:t>
      </w:r>
      <w:r w:rsidR="005D2B0B" w:rsidRPr="00717493">
        <w:rPr>
          <w:rFonts w:eastAsia="Times New Roman" w:cstheme="minorHAnsi"/>
          <w:color w:val="000000"/>
        </w:rPr>
        <w:t xml:space="preserve">and held on </w:t>
      </w:r>
      <w:r w:rsidR="0051279D">
        <w:rPr>
          <w:rFonts w:eastAsia="Times New Roman" w:cstheme="minorHAnsi"/>
          <w:color w:val="000000"/>
        </w:rPr>
        <w:t xml:space="preserve">Zoom. </w:t>
      </w:r>
    </w:p>
    <w:p w14:paraId="11E83AC6" w14:textId="65D0C50F" w:rsidR="00D45750" w:rsidRPr="00717493" w:rsidRDefault="00935FB1" w:rsidP="004F271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b/>
          <w:bCs/>
          <w:color w:val="000000"/>
        </w:rPr>
        <w:t>One-on-one coaching sessions.</w:t>
      </w:r>
      <w:r w:rsidRPr="00717493">
        <w:rPr>
          <w:rFonts w:eastAsia="Times New Roman" w:cstheme="minorHAnsi"/>
          <w:color w:val="000000"/>
        </w:rPr>
        <w:t xml:space="preserve">  </w:t>
      </w:r>
      <w:r w:rsidR="00970FC9" w:rsidRPr="00717493">
        <w:rPr>
          <w:rFonts w:eastAsia="Times New Roman" w:cstheme="minorHAnsi"/>
          <w:color w:val="000000"/>
        </w:rPr>
        <w:t xml:space="preserve">Participating community foundations are encouraged to take advantage of </w:t>
      </w:r>
      <w:r w:rsidR="004F2715" w:rsidRPr="00717493">
        <w:rPr>
          <w:rFonts w:eastAsia="Times New Roman" w:cstheme="minorHAnsi"/>
          <w:color w:val="000000"/>
        </w:rPr>
        <w:t xml:space="preserve">one-hour </w:t>
      </w:r>
      <w:r w:rsidR="00970FC9" w:rsidRPr="00717493">
        <w:rPr>
          <w:rFonts w:eastAsia="Times New Roman" w:cstheme="minorHAnsi"/>
          <w:color w:val="000000"/>
        </w:rPr>
        <w:t xml:space="preserve">coaching sessions at least twice </w:t>
      </w:r>
      <w:r w:rsidR="004F2715" w:rsidRPr="00717493">
        <w:rPr>
          <w:rFonts w:eastAsia="Times New Roman" w:cstheme="minorHAnsi"/>
          <w:color w:val="000000"/>
        </w:rPr>
        <w:t xml:space="preserve">to ensure individualized strategy support. </w:t>
      </w:r>
    </w:p>
    <w:p w14:paraId="15237BD3" w14:textId="77777777" w:rsidR="0077174F" w:rsidRPr="00717493" w:rsidRDefault="0077174F" w:rsidP="00BC0B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14:paraId="0D52027B" w14:textId="77777777" w:rsidR="00D45750" w:rsidRPr="00717493" w:rsidRDefault="00D45750" w:rsidP="00BC0B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  <w:r w:rsidRPr="00717493">
        <w:rPr>
          <w:rFonts w:eastAsia="Times New Roman" w:cstheme="minorHAnsi"/>
          <w:b/>
          <w:bCs/>
          <w:color w:val="000000"/>
        </w:rPr>
        <w:t>COST</w:t>
      </w:r>
    </w:p>
    <w:p w14:paraId="1E35DE56" w14:textId="77777777" w:rsidR="004F2715" w:rsidRPr="00717493" w:rsidRDefault="00890C33" w:rsidP="004F271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 xml:space="preserve">No </w:t>
      </w:r>
      <w:r w:rsidR="00302019" w:rsidRPr="00717493">
        <w:rPr>
          <w:rFonts w:eastAsia="Times New Roman" w:cstheme="minorHAnsi"/>
          <w:color w:val="000000"/>
        </w:rPr>
        <w:t xml:space="preserve">registration </w:t>
      </w:r>
      <w:r w:rsidRPr="00717493">
        <w:rPr>
          <w:rFonts w:eastAsia="Times New Roman" w:cstheme="minorHAnsi"/>
          <w:color w:val="000000"/>
        </w:rPr>
        <w:t xml:space="preserve">cost </w:t>
      </w:r>
      <w:r w:rsidR="00302019" w:rsidRPr="00717493">
        <w:rPr>
          <w:rFonts w:eastAsia="Times New Roman" w:cstheme="minorHAnsi"/>
          <w:color w:val="000000"/>
        </w:rPr>
        <w:t xml:space="preserve">for </w:t>
      </w:r>
      <w:r w:rsidR="00717493" w:rsidRPr="00717493">
        <w:rPr>
          <w:rFonts w:eastAsia="Times New Roman" w:cstheme="minorHAnsi"/>
          <w:color w:val="000000"/>
        </w:rPr>
        <w:t>participating</w:t>
      </w:r>
      <w:r w:rsidRPr="00717493">
        <w:rPr>
          <w:rFonts w:eastAsia="Times New Roman" w:cstheme="minorHAnsi"/>
          <w:color w:val="000000"/>
        </w:rPr>
        <w:t xml:space="preserve"> community foundations</w:t>
      </w:r>
    </w:p>
    <w:p w14:paraId="139F3ED2" w14:textId="1524AFD6" w:rsidR="00890C33" w:rsidRDefault="00890C33" w:rsidP="004F2715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$1</w:t>
      </w:r>
      <w:r w:rsidR="00C9606C">
        <w:rPr>
          <w:rFonts w:eastAsia="Times New Roman" w:cstheme="minorHAnsi"/>
          <w:color w:val="000000"/>
        </w:rPr>
        <w:t>,</w:t>
      </w:r>
      <w:r w:rsidRPr="00717493">
        <w:rPr>
          <w:rFonts w:eastAsia="Times New Roman" w:cstheme="minorHAnsi"/>
          <w:color w:val="000000"/>
        </w:rPr>
        <w:t xml:space="preserve">000 stipend provided to </w:t>
      </w:r>
      <w:r w:rsidR="001B6C83" w:rsidRPr="00717493">
        <w:rPr>
          <w:rFonts w:eastAsia="Times New Roman" w:cstheme="minorHAnsi"/>
          <w:color w:val="000000"/>
        </w:rPr>
        <w:t>help</w:t>
      </w:r>
      <w:r w:rsidR="000535B3" w:rsidRPr="00717493">
        <w:rPr>
          <w:rFonts w:eastAsia="Times New Roman" w:cstheme="minorHAnsi"/>
          <w:color w:val="000000"/>
        </w:rPr>
        <w:t xml:space="preserve"> </w:t>
      </w:r>
      <w:r w:rsidRPr="00717493">
        <w:rPr>
          <w:rFonts w:eastAsia="Times New Roman" w:cstheme="minorHAnsi"/>
          <w:color w:val="000000"/>
        </w:rPr>
        <w:t xml:space="preserve">defray travel </w:t>
      </w:r>
      <w:r w:rsidR="0018441E" w:rsidRPr="00717493">
        <w:rPr>
          <w:rFonts w:eastAsia="Times New Roman" w:cstheme="minorHAnsi"/>
          <w:color w:val="000000"/>
        </w:rPr>
        <w:t>expenses</w:t>
      </w:r>
    </w:p>
    <w:p w14:paraId="3B7A60FC" w14:textId="1806F7CA" w:rsidR="0051279D" w:rsidRDefault="0051279D" w:rsidP="0051279D">
      <w:pPr>
        <w:spacing w:after="0" w:line="240" w:lineRule="auto"/>
        <w:rPr>
          <w:rFonts w:eastAsia="Times New Roman" w:cstheme="minorHAnsi"/>
          <w:color w:val="000000"/>
        </w:rPr>
      </w:pPr>
    </w:p>
    <w:p w14:paraId="42AAA648" w14:textId="6CE660BA" w:rsidR="00552676" w:rsidRPr="00717493" w:rsidRDefault="00FA1635" w:rsidP="00660574">
      <w:pPr>
        <w:jc w:val="center"/>
        <w:rPr>
          <w:rFonts w:cstheme="minorHAnsi"/>
          <w:b/>
          <w:bCs/>
        </w:rPr>
      </w:pPr>
      <w:r w:rsidRPr="00717493">
        <w:rPr>
          <w:rFonts w:cstheme="minorHAnsi"/>
          <w:b/>
          <w:bCs/>
        </w:rPr>
        <w:lastRenderedPageBreak/>
        <w:t xml:space="preserve">STRATEGY ACTION LAB </w:t>
      </w:r>
      <w:r w:rsidR="003F1A27" w:rsidRPr="00717493">
        <w:rPr>
          <w:rFonts w:cstheme="minorHAnsi"/>
          <w:b/>
          <w:bCs/>
        </w:rPr>
        <w:t>CURRICULUM</w:t>
      </w:r>
    </w:p>
    <w:p w14:paraId="27B9F0E0" w14:textId="76ED6E96" w:rsidR="00717493" w:rsidRDefault="000F7F4D" w:rsidP="00717493">
      <w:pPr>
        <w:rPr>
          <w:rFonts w:cstheme="minorHAnsi"/>
        </w:rPr>
      </w:pPr>
      <w:r w:rsidRPr="00717493">
        <w:rPr>
          <w:rFonts w:cstheme="minorHAnsi"/>
        </w:rPr>
        <w:t>The Strategy Action Lab curriculum</w:t>
      </w:r>
      <w:r w:rsidR="00506F28" w:rsidRPr="00717493">
        <w:rPr>
          <w:rFonts w:cstheme="minorHAnsi"/>
        </w:rPr>
        <w:t xml:space="preserve"> focuses on a </w:t>
      </w:r>
      <w:r w:rsidR="0051279D">
        <w:rPr>
          <w:rFonts w:cstheme="minorHAnsi"/>
        </w:rPr>
        <w:t xml:space="preserve">12-month </w:t>
      </w:r>
      <w:r w:rsidR="00FA084A" w:rsidRPr="00717493">
        <w:rPr>
          <w:rFonts w:cstheme="minorHAnsi"/>
        </w:rPr>
        <w:t>immers</w:t>
      </w:r>
      <w:r w:rsidR="00B35D5A" w:rsidRPr="00717493">
        <w:rPr>
          <w:rFonts w:cstheme="minorHAnsi"/>
        </w:rPr>
        <w:t>ive</w:t>
      </w:r>
      <w:r w:rsidR="00FA084A" w:rsidRPr="00717493">
        <w:rPr>
          <w:rFonts w:cstheme="minorHAnsi"/>
        </w:rPr>
        <w:t xml:space="preserve"> experience that sharpens </w:t>
      </w:r>
      <w:r w:rsidR="009D2C21" w:rsidRPr="00717493">
        <w:rPr>
          <w:rFonts w:cstheme="minorHAnsi"/>
        </w:rPr>
        <w:t>strategy development and implementation</w:t>
      </w:r>
      <w:r w:rsidR="008B7C5D" w:rsidRPr="00717493">
        <w:rPr>
          <w:rFonts w:cstheme="minorHAnsi"/>
        </w:rPr>
        <w:t>.</w:t>
      </w:r>
      <w:r w:rsidR="00717493">
        <w:rPr>
          <w:rFonts w:cstheme="minorHAnsi"/>
        </w:rPr>
        <w:t xml:space="preserve">  The outline below prov</w:t>
      </w:r>
      <w:r w:rsidR="0051279D">
        <w:rPr>
          <w:rFonts w:cstheme="minorHAnsi"/>
        </w:rPr>
        <w:t>i</w:t>
      </w:r>
      <w:r w:rsidR="00717493">
        <w:rPr>
          <w:rFonts w:cstheme="minorHAnsi"/>
        </w:rPr>
        <w:t>des a general approach that is adapted</w:t>
      </w:r>
      <w:r w:rsidR="0021424A">
        <w:rPr>
          <w:rFonts w:cstheme="minorHAnsi"/>
        </w:rPr>
        <w:t xml:space="preserve"> and adjusted</w:t>
      </w:r>
      <w:r w:rsidR="00717493">
        <w:rPr>
          <w:rFonts w:cstheme="minorHAnsi"/>
        </w:rPr>
        <w:t xml:space="preserve"> as the group progresses.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17"/>
        <w:gridCol w:w="7403"/>
      </w:tblGrid>
      <w:tr w:rsidR="00480938" w:rsidRPr="00717493" w14:paraId="2373DA59" w14:textId="77777777" w:rsidTr="0051279D">
        <w:tc>
          <w:tcPr>
            <w:tcW w:w="3217" w:type="dxa"/>
            <w:shd w:val="clear" w:color="auto" w:fill="E2EFD9" w:themeFill="accent6" w:themeFillTint="33"/>
          </w:tcPr>
          <w:p w14:paraId="609D9CBA" w14:textId="77777777" w:rsidR="00480938" w:rsidRPr="00717493" w:rsidRDefault="00F862FC" w:rsidP="00B537E0">
            <w:pPr>
              <w:jc w:val="center"/>
              <w:rPr>
                <w:rFonts w:cstheme="minorHAnsi"/>
                <w:b/>
                <w:bCs/>
              </w:rPr>
            </w:pPr>
            <w:r w:rsidRPr="00717493">
              <w:rPr>
                <w:rFonts w:cstheme="minorHAnsi"/>
                <w:b/>
                <w:bCs/>
              </w:rPr>
              <w:t>Core Activities</w:t>
            </w:r>
          </w:p>
        </w:tc>
        <w:tc>
          <w:tcPr>
            <w:tcW w:w="7403" w:type="dxa"/>
            <w:shd w:val="clear" w:color="auto" w:fill="E2EFD9" w:themeFill="accent6" w:themeFillTint="33"/>
          </w:tcPr>
          <w:p w14:paraId="19927A8B" w14:textId="77777777" w:rsidR="00480938" w:rsidRPr="00717493" w:rsidRDefault="008B7C5D" w:rsidP="00B537E0">
            <w:pPr>
              <w:jc w:val="center"/>
              <w:rPr>
                <w:rFonts w:cstheme="minorHAnsi"/>
                <w:b/>
                <w:bCs/>
              </w:rPr>
            </w:pPr>
            <w:r w:rsidRPr="00717493">
              <w:rPr>
                <w:rFonts w:cstheme="minorHAnsi"/>
                <w:b/>
                <w:bCs/>
              </w:rPr>
              <w:t>Curriculum</w:t>
            </w:r>
          </w:p>
        </w:tc>
      </w:tr>
      <w:tr w:rsidR="00480938" w:rsidRPr="00717493" w14:paraId="6E73967A" w14:textId="77777777" w:rsidTr="0051279D">
        <w:tc>
          <w:tcPr>
            <w:tcW w:w="3217" w:type="dxa"/>
          </w:tcPr>
          <w:p w14:paraId="2E8C567C" w14:textId="62F4E565" w:rsidR="00480938" w:rsidRPr="00717493" w:rsidRDefault="005654AB" w:rsidP="00FE2624">
            <w:pPr>
              <w:rPr>
                <w:rFonts w:cstheme="minorHAnsi"/>
              </w:rPr>
            </w:pPr>
            <w:r w:rsidRPr="00717493">
              <w:rPr>
                <w:rFonts w:cstheme="minorHAnsi"/>
                <w:b/>
                <w:bCs/>
              </w:rPr>
              <w:t>SAL Virtual Meeting</w:t>
            </w:r>
            <w:r w:rsidRPr="00717493">
              <w:rPr>
                <w:rFonts w:cstheme="minorHAnsi"/>
              </w:rPr>
              <w:t>: An Introduction</w:t>
            </w:r>
            <w:r w:rsidR="00530F35" w:rsidRPr="00717493">
              <w:rPr>
                <w:rFonts w:cstheme="minorHAnsi"/>
              </w:rPr>
              <w:t xml:space="preserve"> to the Process</w:t>
            </w:r>
            <w:r w:rsidR="00E85584" w:rsidRPr="00717493">
              <w:rPr>
                <w:rFonts w:cstheme="minorHAnsi"/>
              </w:rPr>
              <w:t>, Goals, and Objectives</w:t>
            </w:r>
          </w:p>
        </w:tc>
        <w:tc>
          <w:tcPr>
            <w:tcW w:w="7403" w:type="dxa"/>
          </w:tcPr>
          <w:p w14:paraId="0E1EEEBB" w14:textId="77777777" w:rsidR="00550B9A" w:rsidRDefault="0051279D" w:rsidP="007174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Participants are introduced to the </w:t>
            </w:r>
            <w:r w:rsidR="00C004D0" w:rsidRPr="00717493">
              <w:rPr>
                <w:rFonts w:cstheme="minorHAnsi"/>
                <w:b/>
                <w:bCs/>
              </w:rPr>
              <w:t xml:space="preserve">Good Strategy </w:t>
            </w:r>
            <w:r w:rsidR="00BB72AF" w:rsidRPr="00717493">
              <w:rPr>
                <w:rFonts w:cstheme="minorHAnsi"/>
                <w:b/>
                <w:bCs/>
              </w:rPr>
              <w:t>f</w:t>
            </w:r>
            <w:r w:rsidR="00C004D0" w:rsidRPr="00717493">
              <w:rPr>
                <w:rFonts w:cstheme="minorHAnsi"/>
                <w:b/>
                <w:bCs/>
              </w:rPr>
              <w:t>ramework</w:t>
            </w:r>
            <w:r w:rsidR="00C004D0" w:rsidRPr="00717493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 xml:space="preserve">discuss and refine </w:t>
            </w:r>
            <w:r w:rsidR="00C004D0" w:rsidRPr="00717493">
              <w:rPr>
                <w:rFonts w:cstheme="minorHAnsi"/>
              </w:rPr>
              <w:t xml:space="preserve">the goals and objectives for the SAL cohort.  </w:t>
            </w:r>
            <w:r w:rsidR="0026357F" w:rsidRPr="00717493">
              <w:rPr>
                <w:rFonts w:cstheme="minorHAnsi"/>
              </w:rPr>
              <w:t xml:space="preserve">Participants will get a </w:t>
            </w:r>
            <w:r w:rsidR="0026357F" w:rsidRPr="00717493">
              <w:rPr>
                <w:rFonts w:cstheme="minorHAnsi"/>
                <w:b/>
                <w:bCs/>
              </w:rPr>
              <w:t xml:space="preserve">preview of </w:t>
            </w:r>
            <w:r w:rsidR="00F27DF5" w:rsidRPr="00717493">
              <w:rPr>
                <w:rFonts w:cstheme="minorHAnsi"/>
                <w:b/>
                <w:bCs/>
              </w:rPr>
              <w:t>the proposed projects of their peers</w:t>
            </w:r>
            <w:r w:rsidR="00F27DF5" w:rsidRPr="00717493">
              <w:rPr>
                <w:rFonts w:cstheme="minorHAnsi"/>
              </w:rPr>
              <w:t>.</w:t>
            </w:r>
          </w:p>
          <w:p w14:paraId="58DE97D4" w14:textId="78591F9E" w:rsidR="0021424A" w:rsidRPr="00717493" w:rsidRDefault="0021424A" w:rsidP="00717493">
            <w:pPr>
              <w:rPr>
                <w:rFonts w:cstheme="minorHAnsi"/>
              </w:rPr>
            </w:pPr>
          </w:p>
        </w:tc>
      </w:tr>
      <w:tr w:rsidR="00480938" w:rsidRPr="00717493" w14:paraId="43D999A3" w14:textId="77777777" w:rsidTr="0051279D">
        <w:tc>
          <w:tcPr>
            <w:tcW w:w="3217" w:type="dxa"/>
          </w:tcPr>
          <w:p w14:paraId="57834672" w14:textId="68113625" w:rsidR="00480938" w:rsidRPr="00717493" w:rsidRDefault="003D3D31" w:rsidP="00FE2624">
            <w:pPr>
              <w:rPr>
                <w:rFonts w:cstheme="minorHAnsi"/>
              </w:rPr>
            </w:pPr>
            <w:r w:rsidRPr="00717493">
              <w:rPr>
                <w:rFonts w:cstheme="minorHAnsi"/>
                <w:b/>
                <w:bCs/>
              </w:rPr>
              <w:t xml:space="preserve">SAL </w:t>
            </w:r>
            <w:r w:rsidR="005654AB" w:rsidRPr="00717493">
              <w:rPr>
                <w:rFonts w:cstheme="minorHAnsi"/>
                <w:b/>
                <w:bCs/>
              </w:rPr>
              <w:t xml:space="preserve">In-Person </w:t>
            </w:r>
            <w:r w:rsidRPr="00717493">
              <w:rPr>
                <w:rFonts w:cstheme="minorHAnsi"/>
                <w:b/>
                <w:bCs/>
              </w:rPr>
              <w:t>Convening</w:t>
            </w:r>
            <w:r w:rsidR="002E6B98" w:rsidRPr="00717493">
              <w:rPr>
                <w:rFonts w:cstheme="minorHAnsi"/>
              </w:rPr>
              <w:t xml:space="preserve">: </w:t>
            </w:r>
            <w:r w:rsidR="00AB68FC" w:rsidRPr="00717493">
              <w:rPr>
                <w:rFonts w:cstheme="minorHAnsi"/>
              </w:rPr>
              <w:t>Becoming a Student of Good Strategy</w:t>
            </w:r>
          </w:p>
        </w:tc>
        <w:tc>
          <w:tcPr>
            <w:tcW w:w="7403" w:type="dxa"/>
          </w:tcPr>
          <w:p w14:paraId="4B884A9B" w14:textId="1415E0DC" w:rsidR="0021424A" w:rsidRDefault="008C5109">
            <w:pPr>
              <w:rPr>
                <w:rFonts w:cstheme="minorHAnsi"/>
              </w:rPr>
            </w:pPr>
            <w:r w:rsidRPr="00717493">
              <w:rPr>
                <w:rFonts w:cstheme="minorHAnsi"/>
              </w:rPr>
              <w:t xml:space="preserve">The </w:t>
            </w:r>
            <w:r w:rsidR="00FD616A" w:rsidRPr="00717493">
              <w:rPr>
                <w:rFonts w:cstheme="minorHAnsi"/>
              </w:rPr>
              <w:t xml:space="preserve">convening will allow participants to become well-versed in the Good Strategy framework and </w:t>
            </w:r>
            <w:r w:rsidR="004E274C" w:rsidRPr="00717493">
              <w:rPr>
                <w:rFonts w:cstheme="minorHAnsi"/>
                <w:b/>
                <w:bCs/>
              </w:rPr>
              <w:t>assess their foundation’s current/planned strategy through the Good Strategy Framework and</w:t>
            </w:r>
            <w:r w:rsidR="004E274C" w:rsidRPr="00717493">
              <w:rPr>
                <w:rFonts w:cstheme="minorHAnsi"/>
              </w:rPr>
              <w:t xml:space="preserve"> </w:t>
            </w:r>
            <w:r w:rsidR="004E274C" w:rsidRPr="00717493">
              <w:rPr>
                <w:rFonts w:cstheme="minorHAnsi"/>
                <w:b/>
                <w:bCs/>
              </w:rPr>
              <w:t>support the development of an initial strategy prototype</w:t>
            </w:r>
            <w:r w:rsidR="00FD616A" w:rsidRPr="00717493">
              <w:rPr>
                <w:rFonts w:cstheme="minorHAnsi"/>
              </w:rPr>
              <w:t xml:space="preserve">. </w:t>
            </w:r>
            <w:r w:rsidR="002B59A8" w:rsidRPr="00717493">
              <w:rPr>
                <w:rFonts w:cstheme="minorHAnsi"/>
              </w:rPr>
              <w:t>Each community foundation will be expected to provide a</w:t>
            </w:r>
            <w:r w:rsidR="0051279D">
              <w:rPr>
                <w:rFonts w:cstheme="minorHAnsi"/>
              </w:rPr>
              <w:t xml:space="preserve"> </w:t>
            </w:r>
            <w:r w:rsidR="002B59A8" w:rsidRPr="00717493">
              <w:rPr>
                <w:rFonts w:cstheme="minorHAnsi"/>
              </w:rPr>
              <w:t>presentation</w:t>
            </w:r>
            <w:r w:rsidR="001B6C83" w:rsidRPr="00717493">
              <w:rPr>
                <w:rFonts w:cstheme="minorHAnsi"/>
              </w:rPr>
              <w:t xml:space="preserve"> </w:t>
            </w:r>
            <w:r w:rsidR="0051279D">
              <w:rPr>
                <w:rFonts w:cstheme="minorHAnsi"/>
              </w:rPr>
              <w:t xml:space="preserve">and discussion </w:t>
            </w:r>
            <w:r w:rsidR="001B6C83" w:rsidRPr="00717493">
              <w:rPr>
                <w:rFonts w:cstheme="minorHAnsi"/>
              </w:rPr>
              <w:t>on their project/strategy</w:t>
            </w:r>
            <w:r w:rsidR="002B59A8" w:rsidRPr="00717493">
              <w:rPr>
                <w:rFonts w:cstheme="minorHAnsi"/>
              </w:rPr>
              <w:t>.</w:t>
            </w:r>
          </w:p>
          <w:p w14:paraId="62326F02" w14:textId="59C73D52" w:rsidR="0021424A" w:rsidRPr="00717493" w:rsidRDefault="0021424A">
            <w:pPr>
              <w:rPr>
                <w:rFonts w:cstheme="minorHAnsi"/>
              </w:rPr>
            </w:pPr>
          </w:p>
        </w:tc>
      </w:tr>
      <w:tr w:rsidR="0021424A" w:rsidRPr="00717493" w14:paraId="53130A27" w14:textId="77777777" w:rsidTr="0051279D">
        <w:tc>
          <w:tcPr>
            <w:tcW w:w="3217" w:type="dxa"/>
          </w:tcPr>
          <w:p w14:paraId="0BA289CD" w14:textId="77777777" w:rsidR="0021424A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  <w:b/>
                <w:bCs/>
              </w:rPr>
              <w:t xml:space="preserve">SAL </w:t>
            </w:r>
            <w:r>
              <w:rPr>
                <w:rFonts w:cstheme="minorHAnsi"/>
                <w:b/>
                <w:bCs/>
              </w:rPr>
              <w:t xml:space="preserve">Virtual Meeting:  </w:t>
            </w:r>
            <w:r>
              <w:rPr>
                <w:rFonts w:cstheme="minorHAnsi"/>
              </w:rPr>
              <w:t>Focus on Research and Data</w:t>
            </w:r>
          </w:p>
          <w:p w14:paraId="2C756693" w14:textId="4DB638D2" w:rsidR="0021424A" w:rsidRDefault="0021424A" w:rsidP="0021424A">
            <w:pPr>
              <w:rPr>
                <w:rFonts w:cstheme="minorHAnsi"/>
                <w:b/>
                <w:bCs/>
                <w:color w:val="0070C0"/>
              </w:rPr>
            </w:pPr>
          </w:p>
        </w:tc>
        <w:tc>
          <w:tcPr>
            <w:tcW w:w="7403" w:type="dxa"/>
          </w:tcPr>
          <w:p w14:paraId="2EECF22A" w14:textId="758D2F12" w:rsidR="0021424A" w:rsidRPr="00717493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agenda will include a </w:t>
            </w:r>
            <w:r w:rsidRPr="00717493">
              <w:rPr>
                <w:rFonts w:cstheme="minorHAnsi"/>
                <w:b/>
                <w:bCs/>
              </w:rPr>
              <w:t xml:space="preserve">focus on the research and data informing good strategy.  </w:t>
            </w:r>
          </w:p>
        </w:tc>
      </w:tr>
      <w:tr w:rsidR="0021424A" w:rsidRPr="00717493" w14:paraId="111CA7DD" w14:textId="77777777" w:rsidTr="0051279D">
        <w:tc>
          <w:tcPr>
            <w:tcW w:w="3217" w:type="dxa"/>
          </w:tcPr>
          <w:p w14:paraId="5F1A5099" w14:textId="25AE88E1" w:rsidR="0021424A" w:rsidRPr="00717493" w:rsidRDefault="0021424A" w:rsidP="0021424A">
            <w:pPr>
              <w:rPr>
                <w:rFonts w:cstheme="minorHAnsi"/>
                <w:b/>
                <w:bCs/>
              </w:rPr>
            </w:pPr>
            <w:bookmarkStart w:id="0" w:name="_Hlk96355801"/>
            <w:r>
              <w:rPr>
                <w:rFonts w:cstheme="minorHAnsi"/>
                <w:b/>
                <w:bCs/>
              </w:rPr>
              <w:t>O</w:t>
            </w:r>
            <w:r w:rsidRPr="00717493">
              <w:rPr>
                <w:rFonts w:cstheme="minorHAnsi"/>
                <w:b/>
                <w:bCs/>
              </w:rPr>
              <w:t>ne-on-One Virtual Coaching Session</w:t>
            </w:r>
          </w:p>
        </w:tc>
        <w:tc>
          <w:tcPr>
            <w:tcW w:w="7403" w:type="dxa"/>
          </w:tcPr>
          <w:p w14:paraId="741D693C" w14:textId="0637571E" w:rsidR="0021424A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</w:rPr>
              <w:t xml:space="preserve">The SAL </w:t>
            </w:r>
            <w:r>
              <w:rPr>
                <w:rFonts w:cstheme="minorHAnsi"/>
              </w:rPr>
              <w:t>Facilitator/Coach</w:t>
            </w:r>
            <w:r w:rsidRPr="00717493">
              <w:rPr>
                <w:rFonts w:cstheme="minorHAnsi"/>
              </w:rPr>
              <w:t xml:space="preserve"> will have individual coaching sessions with each community foundation team to </w:t>
            </w:r>
            <w:r w:rsidRPr="0051279D">
              <w:rPr>
                <w:rFonts w:cstheme="minorHAnsi"/>
                <w:b/>
                <w:bCs/>
              </w:rPr>
              <w:t>address emerging issues</w:t>
            </w:r>
            <w:r>
              <w:rPr>
                <w:rFonts w:cstheme="minorHAnsi"/>
              </w:rPr>
              <w:t xml:space="preserve"> and provide 1:1 consultation to support the project’s development and implementation.</w:t>
            </w:r>
          </w:p>
          <w:p w14:paraId="0F92E30A" w14:textId="46A2F1A7" w:rsidR="0021424A" w:rsidRPr="00717493" w:rsidRDefault="0021424A" w:rsidP="0021424A">
            <w:pPr>
              <w:rPr>
                <w:rFonts w:cstheme="minorHAnsi"/>
              </w:rPr>
            </w:pPr>
          </w:p>
        </w:tc>
      </w:tr>
      <w:bookmarkEnd w:id="0"/>
      <w:tr w:rsidR="0021424A" w:rsidRPr="00717493" w14:paraId="69970C19" w14:textId="77777777" w:rsidTr="0051279D">
        <w:tc>
          <w:tcPr>
            <w:tcW w:w="3217" w:type="dxa"/>
          </w:tcPr>
          <w:p w14:paraId="11F1A3F5" w14:textId="68634371" w:rsidR="0021424A" w:rsidRPr="00717493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  <w:b/>
                <w:bCs/>
              </w:rPr>
              <w:t>SAL Virtual Meeting</w:t>
            </w:r>
            <w:r w:rsidRPr="00717493">
              <w:rPr>
                <w:rFonts w:cstheme="minorHAnsi"/>
              </w:rPr>
              <w:t>: Common Measurement Framework for the SAL Cohort</w:t>
            </w:r>
          </w:p>
        </w:tc>
        <w:tc>
          <w:tcPr>
            <w:tcW w:w="7403" w:type="dxa"/>
          </w:tcPr>
          <w:p w14:paraId="6B18EE40" w14:textId="77777777" w:rsidR="0021424A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</w:rPr>
              <w:t xml:space="preserve">The SAL Leads will work with the </w:t>
            </w:r>
            <w:r w:rsidRPr="00717493">
              <w:rPr>
                <w:rFonts w:cstheme="minorHAnsi"/>
                <w:b/>
                <w:bCs/>
              </w:rPr>
              <w:t>SAL cohort to identify a common measurement framework</w:t>
            </w:r>
            <w:r w:rsidRPr="00717493">
              <w:rPr>
                <w:rFonts w:cstheme="minorHAnsi"/>
              </w:rPr>
              <w:t xml:space="preserve"> across the foundations working on the SAL theme. This effort will include ways to bring an </w:t>
            </w:r>
            <w:r w:rsidRPr="00717493">
              <w:rPr>
                <w:rFonts w:cstheme="minorHAnsi"/>
                <w:b/>
                <w:bCs/>
              </w:rPr>
              <w:t>equity lens to the work</w:t>
            </w:r>
            <w:r w:rsidRPr="00717493">
              <w:rPr>
                <w:rFonts w:cstheme="minorHAnsi"/>
              </w:rPr>
              <w:t>.</w:t>
            </w:r>
          </w:p>
          <w:p w14:paraId="7E2B98EF" w14:textId="275B0D46" w:rsidR="0021424A" w:rsidRPr="00717493" w:rsidRDefault="0021424A" w:rsidP="0021424A">
            <w:pPr>
              <w:rPr>
                <w:rFonts w:cstheme="minorHAnsi"/>
              </w:rPr>
            </w:pPr>
          </w:p>
        </w:tc>
      </w:tr>
      <w:tr w:rsidR="0021424A" w:rsidRPr="00717493" w14:paraId="3FC58705" w14:textId="77777777" w:rsidTr="006538C7">
        <w:tc>
          <w:tcPr>
            <w:tcW w:w="3217" w:type="dxa"/>
          </w:tcPr>
          <w:p w14:paraId="60ED47E9" w14:textId="77777777" w:rsidR="0021424A" w:rsidRPr="00717493" w:rsidRDefault="0021424A" w:rsidP="0021424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</w:t>
            </w:r>
            <w:r w:rsidRPr="00717493">
              <w:rPr>
                <w:rFonts w:cstheme="minorHAnsi"/>
                <w:b/>
                <w:bCs/>
              </w:rPr>
              <w:t>ne-on-One Virtual Coaching Session</w:t>
            </w:r>
          </w:p>
        </w:tc>
        <w:tc>
          <w:tcPr>
            <w:tcW w:w="7403" w:type="dxa"/>
          </w:tcPr>
          <w:p w14:paraId="09EC993A" w14:textId="1B7F5DA1" w:rsidR="0021424A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</w:rPr>
              <w:t xml:space="preserve">The SAL </w:t>
            </w:r>
            <w:r>
              <w:rPr>
                <w:rFonts w:cstheme="minorHAnsi"/>
              </w:rPr>
              <w:t>Facilitator/Coach</w:t>
            </w:r>
            <w:r w:rsidRPr="00717493">
              <w:rPr>
                <w:rFonts w:cstheme="minorHAnsi"/>
              </w:rPr>
              <w:t xml:space="preserve"> will have individual coaching sessions with each community foundation team to </w:t>
            </w:r>
            <w:r w:rsidRPr="0051279D">
              <w:rPr>
                <w:rFonts w:cstheme="minorHAnsi"/>
                <w:b/>
                <w:bCs/>
              </w:rPr>
              <w:t>address emerging issues</w:t>
            </w:r>
            <w:r>
              <w:rPr>
                <w:rFonts w:cstheme="minorHAnsi"/>
              </w:rPr>
              <w:t xml:space="preserve"> and provide 1:1 consultation to support the project’s development and implementation.</w:t>
            </w:r>
          </w:p>
          <w:p w14:paraId="54BF08E8" w14:textId="77777777" w:rsidR="0021424A" w:rsidRPr="00717493" w:rsidRDefault="0021424A" w:rsidP="0021424A">
            <w:pPr>
              <w:rPr>
                <w:rFonts w:cstheme="minorHAnsi"/>
              </w:rPr>
            </w:pPr>
          </w:p>
        </w:tc>
      </w:tr>
      <w:tr w:rsidR="0021424A" w:rsidRPr="00717493" w14:paraId="312BB90D" w14:textId="77777777" w:rsidTr="0051279D">
        <w:tc>
          <w:tcPr>
            <w:tcW w:w="3217" w:type="dxa"/>
          </w:tcPr>
          <w:p w14:paraId="62B7FDE9" w14:textId="10FB4A6F" w:rsidR="0021424A" w:rsidRPr="00717493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  <w:b/>
                <w:bCs/>
              </w:rPr>
              <w:t>SAL In-Person Convening</w:t>
            </w:r>
            <w:r w:rsidRPr="00717493">
              <w:rPr>
                <w:rFonts w:cstheme="minorHAnsi"/>
              </w:rPr>
              <w:t>: Rapid Prototyping and Problem Solving</w:t>
            </w:r>
          </w:p>
        </w:tc>
        <w:tc>
          <w:tcPr>
            <w:tcW w:w="7403" w:type="dxa"/>
          </w:tcPr>
          <w:p w14:paraId="592079B0" w14:textId="71AE9192" w:rsidR="0021424A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</w:rPr>
              <w:t xml:space="preserve">The SAL cohort will focus this in-person meeting on </w:t>
            </w:r>
            <w:r w:rsidRPr="00717493">
              <w:rPr>
                <w:rFonts w:cstheme="minorHAnsi"/>
                <w:b/>
                <w:bCs/>
              </w:rPr>
              <w:t xml:space="preserve">rapid prototyping, using one or two examples from the cohort </w:t>
            </w:r>
            <w:r w:rsidRPr="00717493">
              <w:rPr>
                <w:rFonts w:cstheme="minorHAnsi"/>
              </w:rPr>
              <w:t xml:space="preserve">for peer exchange and learning. </w:t>
            </w:r>
            <w:r>
              <w:rPr>
                <w:rFonts w:cstheme="minorHAnsi"/>
              </w:rPr>
              <w:t>T</w:t>
            </w:r>
            <w:r w:rsidRPr="00717493">
              <w:rPr>
                <w:rFonts w:cstheme="minorHAnsi"/>
              </w:rPr>
              <w:t>he meeting will also provide a deeper dive on each foundation’s strategy, leveraging the SAL Good Strategy Framework (see Appendix A).</w:t>
            </w:r>
          </w:p>
          <w:p w14:paraId="4794C3E3" w14:textId="3678F374" w:rsidR="0021424A" w:rsidRPr="00717493" w:rsidRDefault="0021424A" w:rsidP="0021424A">
            <w:pPr>
              <w:rPr>
                <w:rFonts w:cstheme="minorHAnsi"/>
              </w:rPr>
            </w:pPr>
          </w:p>
        </w:tc>
      </w:tr>
      <w:tr w:rsidR="0021424A" w:rsidRPr="00717493" w14:paraId="4722A5B3" w14:textId="77777777" w:rsidTr="0051279D">
        <w:tc>
          <w:tcPr>
            <w:tcW w:w="3217" w:type="dxa"/>
          </w:tcPr>
          <w:p w14:paraId="7566FC8A" w14:textId="3FF42048" w:rsidR="0021424A" w:rsidRPr="00717493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  <w:b/>
                <w:bCs/>
              </w:rPr>
              <w:t>SAL Virtual Meeting</w:t>
            </w:r>
            <w:r w:rsidRPr="00717493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Capturing Learning and Closing Out the SAL Experience</w:t>
            </w:r>
          </w:p>
        </w:tc>
        <w:tc>
          <w:tcPr>
            <w:tcW w:w="7403" w:type="dxa"/>
          </w:tcPr>
          <w:p w14:paraId="4736AC7D" w14:textId="07285291" w:rsidR="0021424A" w:rsidRDefault="0021424A" w:rsidP="0021424A">
            <w:pPr>
              <w:rPr>
                <w:rFonts w:cstheme="minorHAnsi"/>
              </w:rPr>
            </w:pPr>
            <w:r w:rsidRPr="00717493">
              <w:rPr>
                <w:rFonts w:cstheme="minorHAnsi"/>
              </w:rPr>
              <w:t xml:space="preserve">This virtual meeting is a </w:t>
            </w:r>
            <w:r>
              <w:rPr>
                <w:rFonts w:cstheme="minorHAnsi"/>
              </w:rPr>
              <w:t xml:space="preserve">celebratory </w:t>
            </w:r>
            <w:r w:rsidRPr="00717493">
              <w:rPr>
                <w:rFonts w:cstheme="minorHAnsi"/>
              </w:rPr>
              <w:t>close-out of the SAL experience</w:t>
            </w:r>
            <w:r>
              <w:rPr>
                <w:rFonts w:cstheme="minorHAnsi"/>
              </w:rPr>
              <w:t xml:space="preserve">, </w:t>
            </w:r>
            <w:r w:rsidRPr="00717493">
              <w:rPr>
                <w:rFonts w:cstheme="minorHAnsi"/>
              </w:rPr>
              <w:t xml:space="preserve">summarizing </w:t>
            </w:r>
            <w:r>
              <w:rPr>
                <w:rFonts w:cstheme="minorHAnsi"/>
              </w:rPr>
              <w:t xml:space="preserve">the work, learning, and next steps required to fully integrate the strategy into the respective foundations.  </w:t>
            </w:r>
            <w:r w:rsidRPr="00717493">
              <w:rPr>
                <w:rFonts w:cstheme="minorHAnsi"/>
              </w:rPr>
              <w:t xml:space="preserve">The SAL cohort </w:t>
            </w:r>
            <w:r>
              <w:rPr>
                <w:rFonts w:cstheme="minorHAnsi"/>
              </w:rPr>
              <w:t xml:space="preserve">may decide to independently continue to meet informally or in “peer pairs” to continue their work. </w:t>
            </w:r>
          </w:p>
          <w:p w14:paraId="2DDE6057" w14:textId="77777777" w:rsidR="0021424A" w:rsidRPr="00717493" w:rsidRDefault="0021424A" w:rsidP="0021424A">
            <w:pPr>
              <w:rPr>
                <w:rFonts w:cstheme="minorHAnsi"/>
              </w:rPr>
            </w:pPr>
          </w:p>
        </w:tc>
      </w:tr>
    </w:tbl>
    <w:p w14:paraId="173B916E" w14:textId="77777777" w:rsidR="00B537E0" w:rsidRDefault="00B537E0" w:rsidP="00B537E0">
      <w:pPr>
        <w:pStyle w:val="NoSpacing"/>
      </w:pPr>
    </w:p>
    <w:p w14:paraId="0A3E772C" w14:textId="224FD02B" w:rsidR="00B537E0" w:rsidRPr="00717493" w:rsidRDefault="0021424A" w:rsidP="0021424A">
      <w:pPr>
        <w:rPr>
          <w:rFonts w:eastAsia="Times New Roman" w:cstheme="minorHAnsi"/>
          <w:b/>
          <w:bCs/>
        </w:rPr>
      </w:pPr>
      <w:r w:rsidRPr="0021424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="00B537E0" w:rsidRPr="0021424A">
        <w:rPr>
          <w:rFonts w:eastAsia="Times New Roman" w:cstheme="minorHAnsi"/>
          <w:b/>
          <w:bCs/>
          <w:color w:val="000000" w:themeColor="text1"/>
        </w:rPr>
        <w:t>DD</w:t>
      </w:r>
      <w:r w:rsidR="00B537E0" w:rsidRPr="00717493">
        <w:rPr>
          <w:rFonts w:eastAsia="Times New Roman" w:cstheme="minorHAnsi"/>
          <w:b/>
          <w:bCs/>
        </w:rPr>
        <w:t>ITIONAL INFORMATION</w:t>
      </w:r>
    </w:p>
    <w:p w14:paraId="196E99CB" w14:textId="77777777" w:rsidR="00B537E0" w:rsidRPr="00717493" w:rsidRDefault="00B537E0" w:rsidP="00B537E0">
      <w:p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717493">
        <w:rPr>
          <w:rFonts w:eastAsia="Times New Roman" w:cstheme="minorHAnsi"/>
          <w:color w:val="000000"/>
        </w:rPr>
        <w:t>To learn more about the Strategy Action Labs, contact Amy Daly-Donovan (</w:t>
      </w:r>
      <w:hyperlink r:id="rId13" w:history="1">
        <w:r w:rsidRPr="00717493">
          <w:rPr>
            <w:rFonts w:eastAsia="Times New Roman" w:cstheme="minorHAnsi"/>
            <w:color w:val="1155CC"/>
            <w:u w:val="single"/>
          </w:rPr>
          <w:t>amy@dalydonovan.com</w:t>
        </w:r>
      </w:hyperlink>
      <w:r w:rsidRPr="00717493">
        <w:rPr>
          <w:rFonts w:eastAsia="Times New Roman" w:cstheme="minorHAnsi"/>
          <w:color w:val="000000"/>
        </w:rPr>
        <w:t xml:space="preserve"> or 206-923-3234). </w:t>
      </w:r>
    </w:p>
    <w:p w14:paraId="430ECD2C" w14:textId="77777777" w:rsidR="006E3EAC" w:rsidRPr="00717493" w:rsidRDefault="006E3EAC">
      <w:pPr>
        <w:rPr>
          <w:rFonts w:cstheme="minorHAnsi"/>
          <w:b/>
          <w:bCs/>
        </w:rPr>
      </w:pPr>
    </w:p>
    <w:p w14:paraId="29E1F551" w14:textId="77777777" w:rsidR="008C3738" w:rsidRPr="00717493" w:rsidRDefault="008C3738">
      <w:pPr>
        <w:rPr>
          <w:rFonts w:cstheme="minorHAnsi"/>
          <w:b/>
          <w:bCs/>
        </w:rPr>
        <w:sectPr w:rsidR="008C3738" w:rsidRPr="00717493" w:rsidSect="00717493"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8CE038" w14:textId="77777777" w:rsidR="003D3D23" w:rsidRPr="00717493" w:rsidRDefault="00093EEA" w:rsidP="00FB37BF">
      <w:pPr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</w:rPr>
      </w:pPr>
      <w:r w:rsidRPr="00717493">
        <w:rPr>
          <w:rFonts w:cstheme="minorHAnsi"/>
          <w:b/>
          <w:bCs/>
          <w:noProof/>
          <w:sz w:val="28"/>
          <w:szCs w:val="28"/>
        </w:rPr>
        <w:lastRenderedPageBreak/>
        <w:t>Appendix A</w:t>
      </w:r>
      <w:r w:rsidR="00FB37BF" w:rsidRPr="00717493">
        <w:rPr>
          <w:rFonts w:cstheme="minorHAnsi"/>
          <w:b/>
          <w:bCs/>
          <w:noProof/>
          <w:sz w:val="28"/>
          <w:szCs w:val="28"/>
        </w:rPr>
        <w:t xml:space="preserve"> - </w:t>
      </w:r>
      <w:r w:rsidR="009012FA" w:rsidRPr="00717493">
        <w:rPr>
          <w:rFonts w:cstheme="minorHAnsi"/>
          <w:b/>
          <w:bCs/>
          <w:noProof/>
          <w:sz w:val="28"/>
          <w:szCs w:val="28"/>
        </w:rPr>
        <w:t>Strategy Action Lab</w:t>
      </w:r>
      <w:r w:rsidRPr="00717493">
        <w:rPr>
          <w:rFonts w:cstheme="minorHAnsi"/>
          <w:b/>
          <w:bCs/>
          <w:noProof/>
          <w:sz w:val="28"/>
          <w:szCs w:val="28"/>
        </w:rPr>
        <w:t xml:space="preserve"> </w:t>
      </w:r>
      <w:r w:rsidR="00051FE4" w:rsidRPr="00717493">
        <w:rPr>
          <w:rFonts w:cstheme="minorHAnsi"/>
          <w:b/>
          <w:bCs/>
          <w:noProof/>
          <w:sz w:val="28"/>
          <w:szCs w:val="28"/>
        </w:rPr>
        <w:t xml:space="preserve">“Good Strategy” </w:t>
      </w:r>
      <w:r w:rsidRPr="00717493">
        <w:rPr>
          <w:rFonts w:cstheme="minorHAnsi"/>
          <w:b/>
          <w:bCs/>
          <w:noProof/>
          <w:sz w:val="28"/>
          <w:szCs w:val="28"/>
        </w:rPr>
        <w:t xml:space="preserve">Framework: Guiding Questions </w:t>
      </w:r>
    </w:p>
    <w:p w14:paraId="23829C3D" w14:textId="77777777" w:rsidR="003F1A27" w:rsidRPr="00717493" w:rsidRDefault="003F1A27">
      <w:pPr>
        <w:rPr>
          <w:rFonts w:cstheme="minorHAnsi"/>
          <w:b/>
          <w:bCs/>
        </w:rPr>
      </w:pPr>
    </w:p>
    <w:p w14:paraId="64B0861B" w14:textId="77777777" w:rsidR="003D3D23" w:rsidRPr="00717493" w:rsidRDefault="00FB37BF" w:rsidP="00FB37BF">
      <w:pPr>
        <w:ind w:hanging="630"/>
        <w:rPr>
          <w:rFonts w:cstheme="minorHAnsi"/>
          <w:b/>
          <w:bCs/>
        </w:rPr>
      </w:pPr>
      <w:r w:rsidRPr="00717493">
        <w:rPr>
          <w:rFonts w:cstheme="minorHAnsi"/>
          <w:b/>
          <w:bCs/>
          <w:noProof/>
        </w:rPr>
        <w:drawing>
          <wp:inline distT="0" distB="0" distL="0" distR="0" wp14:anchorId="11601844" wp14:editId="2E8F913E">
            <wp:extent cx="8953005" cy="5035374"/>
            <wp:effectExtent l="0" t="0" r="635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ategy Action Lab - Question Prompts Draft2_Page_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183" cy="5044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5B19E" w14:textId="77777777" w:rsidR="00717493" w:rsidRPr="00717493" w:rsidRDefault="00717493">
      <w:pPr>
        <w:rPr>
          <w:rFonts w:cstheme="minorHAnsi"/>
          <w:b/>
          <w:bCs/>
        </w:rPr>
      </w:pPr>
    </w:p>
    <w:sectPr w:rsidR="00717493" w:rsidRPr="00717493" w:rsidSect="008C37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49EB" w14:textId="77777777" w:rsidR="00893AC6" w:rsidRDefault="00893AC6" w:rsidP="00DE1345">
      <w:pPr>
        <w:spacing w:after="0" w:line="240" w:lineRule="auto"/>
      </w:pPr>
      <w:r>
        <w:separator/>
      </w:r>
    </w:p>
  </w:endnote>
  <w:endnote w:type="continuationSeparator" w:id="0">
    <w:p w14:paraId="4723EF41" w14:textId="77777777" w:rsidR="00893AC6" w:rsidRDefault="00893AC6" w:rsidP="00DE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4863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127AB1" w14:textId="77777777" w:rsidR="00DE1345" w:rsidRDefault="008E56B0">
        <w:pPr>
          <w:pStyle w:val="Footer"/>
          <w:jc w:val="right"/>
        </w:pPr>
        <w:r>
          <w:fldChar w:fldCharType="begin"/>
        </w:r>
        <w:r w:rsidR="00DE1345">
          <w:instrText xml:space="preserve"> PAGE   \* MERGEFORMAT </w:instrText>
        </w:r>
        <w:r>
          <w:fldChar w:fldCharType="separate"/>
        </w:r>
        <w:r w:rsidR="00C960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9A481" w14:textId="77777777" w:rsidR="00DE1345" w:rsidRDefault="00DE1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A4A7" w14:textId="77777777" w:rsidR="00893AC6" w:rsidRDefault="00893AC6" w:rsidP="00DE1345">
      <w:pPr>
        <w:spacing w:after="0" w:line="240" w:lineRule="auto"/>
      </w:pPr>
      <w:r>
        <w:separator/>
      </w:r>
    </w:p>
  </w:footnote>
  <w:footnote w:type="continuationSeparator" w:id="0">
    <w:p w14:paraId="33FA7A28" w14:textId="77777777" w:rsidR="00893AC6" w:rsidRDefault="00893AC6" w:rsidP="00DE1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88D"/>
    <w:multiLevelType w:val="hybridMultilevel"/>
    <w:tmpl w:val="394A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599C"/>
    <w:multiLevelType w:val="multilevel"/>
    <w:tmpl w:val="211A4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D2E66"/>
    <w:multiLevelType w:val="multilevel"/>
    <w:tmpl w:val="910AD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98574F"/>
    <w:multiLevelType w:val="multilevel"/>
    <w:tmpl w:val="602E1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A6B87"/>
    <w:multiLevelType w:val="multilevel"/>
    <w:tmpl w:val="B706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E1D5F"/>
    <w:multiLevelType w:val="hybridMultilevel"/>
    <w:tmpl w:val="E922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D2955"/>
    <w:multiLevelType w:val="hybridMultilevel"/>
    <w:tmpl w:val="9B687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D3887"/>
    <w:multiLevelType w:val="hybridMultilevel"/>
    <w:tmpl w:val="C7E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D523F"/>
    <w:multiLevelType w:val="multilevel"/>
    <w:tmpl w:val="145EE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1875488">
    <w:abstractNumId w:val="2"/>
  </w:num>
  <w:num w:numId="2" w16cid:durableId="264458580">
    <w:abstractNumId w:val="8"/>
  </w:num>
  <w:num w:numId="3" w16cid:durableId="1236016328">
    <w:abstractNumId w:val="3"/>
  </w:num>
  <w:num w:numId="4" w16cid:durableId="693844666">
    <w:abstractNumId w:val="4"/>
  </w:num>
  <w:num w:numId="5" w16cid:durableId="1988363121">
    <w:abstractNumId w:val="5"/>
  </w:num>
  <w:num w:numId="6" w16cid:durableId="416706779">
    <w:abstractNumId w:val="1"/>
  </w:num>
  <w:num w:numId="7" w16cid:durableId="2094278565">
    <w:abstractNumId w:val="0"/>
  </w:num>
  <w:num w:numId="8" w16cid:durableId="1349720390">
    <w:abstractNumId w:val="7"/>
  </w:num>
  <w:num w:numId="9" w16cid:durableId="8637149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2E"/>
    <w:rsid w:val="0000361B"/>
    <w:rsid w:val="00011427"/>
    <w:rsid w:val="00020507"/>
    <w:rsid w:val="00030971"/>
    <w:rsid w:val="00037BE5"/>
    <w:rsid w:val="0004110B"/>
    <w:rsid w:val="000418CD"/>
    <w:rsid w:val="000470C7"/>
    <w:rsid w:val="000514CF"/>
    <w:rsid w:val="00051FE4"/>
    <w:rsid w:val="000535B3"/>
    <w:rsid w:val="000556C0"/>
    <w:rsid w:val="00064D29"/>
    <w:rsid w:val="00067C65"/>
    <w:rsid w:val="00074B2D"/>
    <w:rsid w:val="00076BB6"/>
    <w:rsid w:val="00093EEA"/>
    <w:rsid w:val="000B5ED8"/>
    <w:rsid w:val="000D7BC6"/>
    <w:rsid w:val="000E1308"/>
    <w:rsid w:val="000E20DB"/>
    <w:rsid w:val="000E496A"/>
    <w:rsid w:val="000F2295"/>
    <w:rsid w:val="000F29DC"/>
    <w:rsid w:val="000F7F4D"/>
    <w:rsid w:val="001161FC"/>
    <w:rsid w:val="00122D09"/>
    <w:rsid w:val="001259E9"/>
    <w:rsid w:val="001300A8"/>
    <w:rsid w:val="00133023"/>
    <w:rsid w:val="00134F69"/>
    <w:rsid w:val="00137B01"/>
    <w:rsid w:val="00145034"/>
    <w:rsid w:val="00151BF6"/>
    <w:rsid w:val="00163500"/>
    <w:rsid w:val="001718C7"/>
    <w:rsid w:val="00171BCE"/>
    <w:rsid w:val="00182B65"/>
    <w:rsid w:val="0018441E"/>
    <w:rsid w:val="001A6771"/>
    <w:rsid w:val="001B385A"/>
    <w:rsid w:val="001B6C83"/>
    <w:rsid w:val="001C24B5"/>
    <w:rsid w:val="001D6BC6"/>
    <w:rsid w:val="001E17A4"/>
    <w:rsid w:val="00200D6D"/>
    <w:rsid w:val="00204B27"/>
    <w:rsid w:val="0021424A"/>
    <w:rsid w:val="00223673"/>
    <w:rsid w:val="002259D8"/>
    <w:rsid w:val="0024432A"/>
    <w:rsid w:val="00251564"/>
    <w:rsid w:val="00255CB6"/>
    <w:rsid w:val="0026357F"/>
    <w:rsid w:val="002664F3"/>
    <w:rsid w:val="00273CF2"/>
    <w:rsid w:val="00274637"/>
    <w:rsid w:val="002763AF"/>
    <w:rsid w:val="00277F88"/>
    <w:rsid w:val="0029400A"/>
    <w:rsid w:val="0029736C"/>
    <w:rsid w:val="002974BE"/>
    <w:rsid w:val="002A674F"/>
    <w:rsid w:val="002B0B4B"/>
    <w:rsid w:val="002B0EE0"/>
    <w:rsid w:val="002B3EEB"/>
    <w:rsid w:val="002B59A8"/>
    <w:rsid w:val="002D4FDB"/>
    <w:rsid w:val="002E5EEC"/>
    <w:rsid w:val="002E6B98"/>
    <w:rsid w:val="002F29A2"/>
    <w:rsid w:val="00302019"/>
    <w:rsid w:val="003076AC"/>
    <w:rsid w:val="003179F9"/>
    <w:rsid w:val="00333BC0"/>
    <w:rsid w:val="0034208C"/>
    <w:rsid w:val="00351CA6"/>
    <w:rsid w:val="00361047"/>
    <w:rsid w:val="00361D7D"/>
    <w:rsid w:val="00371620"/>
    <w:rsid w:val="00391686"/>
    <w:rsid w:val="00397223"/>
    <w:rsid w:val="003A0DCB"/>
    <w:rsid w:val="003D0099"/>
    <w:rsid w:val="003D1E6A"/>
    <w:rsid w:val="003D3D23"/>
    <w:rsid w:val="003D3D31"/>
    <w:rsid w:val="003D5270"/>
    <w:rsid w:val="003E3BD8"/>
    <w:rsid w:val="003E5575"/>
    <w:rsid w:val="003F040B"/>
    <w:rsid w:val="003F1A27"/>
    <w:rsid w:val="0040170B"/>
    <w:rsid w:val="00407C4C"/>
    <w:rsid w:val="00410C55"/>
    <w:rsid w:val="004156B7"/>
    <w:rsid w:val="00430FCC"/>
    <w:rsid w:val="00440812"/>
    <w:rsid w:val="004435FF"/>
    <w:rsid w:val="004479C8"/>
    <w:rsid w:val="00452480"/>
    <w:rsid w:val="004564C0"/>
    <w:rsid w:val="00475887"/>
    <w:rsid w:val="00476AFF"/>
    <w:rsid w:val="00480938"/>
    <w:rsid w:val="0048793C"/>
    <w:rsid w:val="004A049C"/>
    <w:rsid w:val="004A7155"/>
    <w:rsid w:val="004B721D"/>
    <w:rsid w:val="004B74D7"/>
    <w:rsid w:val="004E274C"/>
    <w:rsid w:val="004F2715"/>
    <w:rsid w:val="004F58C8"/>
    <w:rsid w:val="00506F28"/>
    <w:rsid w:val="0051279D"/>
    <w:rsid w:val="00530B21"/>
    <w:rsid w:val="00530F35"/>
    <w:rsid w:val="00550B9A"/>
    <w:rsid w:val="00552676"/>
    <w:rsid w:val="0056302E"/>
    <w:rsid w:val="005654AB"/>
    <w:rsid w:val="00581CA4"/>
    <w:rsid w:val="0058599C"/>
    <w:rsid w:val="005973CD"/>
    <w:rsid w:val="00597C29"/>
    <w:rsid w:val="005A0685"/>
    <w:rsid w:val="005A51AC"/>
    <w:rsid w:val="005B045E"/>
    <w:rsid w:val="005B0482"/>
    <w:rsid w:val="005C793C"/>
    <w:rsid w:val="005D2B0B"/>
    <w:rsid w:val="005D37F6"/>
    <w:rsid w:val="005E43C0"/>
    <w:rsid w:val="005F44B7"/>
    <w:rsid w:val="005F6EB7"/>
    <w:rsid w:val="006012F0"/>
    <w:rsid w:val="00613D9E"/>
    <w:rsid w:val="00613FCB"/>
    <w:rsid w:val="00626384"/>
    <w:rsid w:val="0063312D"/>
    <w:rsid w:val="00634679"/>
    <w:rsid w:val="00634B0C"/>
    <w:rsid w:val="00643382"/>
    <w:rsid w:val="00653656"/>
    <w:rsid w:val="00656048"/>
    <w:rsid w:val="00660574"/>
    <w:rsid w:val="00673B95"/>
    <w:rsid w:val="00683529"/>
    <w:rsid w:val="00692F2B"/>
    <w:rsid w:val="006A28CC"/>
    <w:rsid w:val="006B1B1C"/>
    <w:rsid w:val="006D6162"/>
    <w:rsid w:val="006D6EFF"/>
    <w:rsid w:val="006E0F0F"/>
    <w:rsid w:val="006E15D2"/>
    <w:rsid w:val="006E3EAC"/>
    <w:rsid w:val="006F0810"/>
    <w:rsid w:val="006F1C57"/>
    <w:rsid w:val="006F3D48"/>
    <w:rsid w:val="006F53DB"/>
    <w:rsid w:val="00702361"/>
    <w:rsid w:val="00706A58"/>
    <w:rsid w:val="00717493"/>
    <w:rsid w:val="0072015B"/>
    <w:rsid w:val="00721E13"/>
    <w:rsid w:val="00751F48"/>
    <w:rsid w:val="00757484"/>
    <w:rsid w:val="00761FAB"/>
    <w:rsid w:val="00763F7C"/>
    <w:rsid w:val="0077174F"/>
    <w:rsid w:val="00781DA0"/>
    <w:rsid w:val="00782395"/>
    <w:rsid w:val="007D272E"/>
    <w:rsid w:val="007E518B"/>
    <w:rsid w:val="008025FD"/>
    <w:rsid w:val="00806F2E"/>
    <w:rsid w:val="00810F3E"/>
    <w:rsid w:val="00816B1C"/>
    <w:rsid w:val="00825BD0"/>
    <w:rsid w:val="00825E36"/>
    <w:rsid w:val="0082783B"/>
    <w:rsid w:val="0083291A"/>
    <w:rsid w:val="00865FE3"/>
    <w:rsid w:val="00885D6E"/>
    <w:rsid w:val="00890C33"/>
    <w:rsid w:val="00893AC6"/>
    <w:rsid w:val="008B7C5D"/>
    <w:rsid w:val="008C3738"/>
    <w:rsid w:val="008C5109"/>
    <w:rsid w:val="008C68B0"/>
    <w:rsid w:val="008D75C1"/>
    <w:rsid w:val="008E56B0"/>
    <w:rsid w:val="008E7066"/>
    <w:rsid w:val="008E79B1"/>
    <w:rsid w:val="009012FA"/>
    <w:rsid w:val="009131DC"/>
    <w:rsid w:val="00925148"/>
    <w:rsid w:val="00935FB1"/>
    <w:rsid w:val="0096196E"/>
    <w:rsid w:val="00970FC9"/>
    <w:rsid w:val="009908B5"/>
    <w:rsid w:val="009A24A4"/>
    <w:rsid w:val="009C3D60"/>
    <w:rsid w:val="009D2C21"/>
    <w:rsid w:val="009E09FF"/>
    <w:rsid w:val="009F274E"/>
    <w:rsid w:val="00A24947"/>
    <w:rsid w:val="00A45CA2"/>
    <w:rsid w:val="00A523AF"/>
    <w:rsid w:val="00A556DE"/>
    <w:rsid w:val="00A574CC"/>
    <w:rsid w:val="00A63C0E"/>
    <w:rsid w:val="00A83129"/>
    <w:rsid w:val="00A91D92"/>
    <w:rsid w:val="00AB68FC"/>
    <w:rsid w:val="00AC31D3"/>
    <w:rsid w:val="00AC75FD"/>
    <w:rsid w:val="00AD51B3"/>
    <w:rsid w:val="00AE0485"/>
    <w:rsid w:val="00AE2806"/>
    <w:rsid w:val="00AF3781"/>
    <w:rsid w:val="00AF3ADE"/>
    <w:rsid w:val="00B04F7A"/>
    <w:rsid w:val="00B102CE"/>
    <w:rsid w:val="00B136DA"/>
    <w:rsid w:val="00B173B2"/>
    <w:rsid w:val="00B250E0"/>
    <w:rsid w:val="00B3401D"/>
    <w:rsid w:val="00B35D5A"/>
    <w:rsid w:val="00B3753B"/>
    <w:rsid w:val="00B510E8"/>
    <w:rsid w:val="00B537E0"/>
    <w:rsid w:val="00B53978"/>
    <w:rsid w:val="00B821BF"/>
    <w:rsid w:val="00B850AA"/>
    <w:rsid w:val="00BB72AF"/>
    <w:rsid w:val="00BC0B57"/>
    <w:rsid w:val="00BC13F7"/>
    <w:rsid w:val="00BE42A1"/>
    <w:rsid w:val="00BF0C6E"/>
    <w:rsid w:val="00C004D0"/>
    <w:rsid w:val="00C0264B"/>
    <w:rsid w:val="00C07658"/>
    <w:rsid w:val="00C3408F"/>
    <w:rsid w:val="00C60257"/>
    <w:rsid w:val="00C72A15"/>
    <w:rsid w:val="00C73B01"/>
    <w:rsid w:val="00C84CD7"/>
    <w:rsid w:val="00C9606C"/>
    <w:rsid w:val="00C97A25"/>
    <w:rsid w:val="00CB0B14"/>
    <w:rsid w:val="00CB7165"/>
    <w:rsid w:val="00CC4A46"/>
    <w:rsid w:val="00CC5F3A"/>
    <w:rsid w:val="00CD44C9"/>
    <w:rsid w:val="00CD59DC"/>
    <w:rsid w:val="00CE26ED"/>
    <w:rsid w:val="00D008F0"/>
    <w:rsid w:val="00D22743"/>
    <w:rsid w:val="00D42E00"/>
    <w:rsid w:val="00D45750"/>
    <w:rsid w:val="00D5206D"/>
    <w:rsid w:val="00D547CE"/>
    <w:rsid w:val="00D62DD5"/>
    <w:rsid w:val="00DA7AD3"/>
    <w:rsid w:val="00DB5D5F"/>
    <w:rsid w:val="00DC61A4"/>
    <w:rsid w:val="00DE0179"/>
    <w:rsid w:val="00DE1345"/>
    <w:rsid w:val="00DF0D26"/>
    <w:rsid w:val="00E03AFC"/>
    <w:rsid w:val="00E35B8D"/>
    <w:rsid w:val="00E5079E"/>
    <w:rsid w:val="00E85584"/>
    <w:rsid w:val="00EB1FE2"/>
    <w:rsid w:val="00ED7D5E"/>
    <w:rsid w:val="00EE3CF3"/>
    <w:rsid w:val="00EE6CCA"/>
    <w:rsid w:val="00F27DF5"/>
    <w:rsid w:val="00F367A9"/>
    <w:rsid w:val="00F47A83"/>
    <w:rsid w:val="00F524F7"/>
    <w:rsid w:val="00F66937"/>
    <w:rsid w:val="00F74A53"/>
    <w:rsid w:val="00F76A09"/>
    <w:rsid w:val="00F80E4B"/>
    <w:rsid w:val="00F862FC"/>
    <w:rsid w:val="00FA084A"/>
    <w:rsid w:val="00FA1635"/>
    <w:rsid w:val="00FB37BF"/>
    <w:rsid w:val="00FD616A"/>
    <w:rsid w:val="00FE2624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4FCCD"/>
  <w15:docId w15:val="{0EC99447-C47E-4C59-A32D-0626231B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B5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345"/>
  </w:style>
  <w:style w:type="paragraph" w:styleId="Footer">
    <w:name w:val="footer"/>
    <w:basedOn w:val="Normal"/>
    <w:link w:val="FooterChar"/>
    <w:uiPriority w:val="99"/>
    <w:unhideWhenUsed/>
    <w:rsid w:val="00DE1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345"/>
  </w:style>
  <w:style w:type="paragraph" w:styleId="BalloonText">
    <w:name w:val="Balloon Text"/>
    <w:basedOn w:val="Normal"/>
    <w:link w:val="BalloonTextChar"/>
    <w:uiPriority w:val="99"/>
    <w:semiHidden/>
    <w:unhideWhenUsed/>
    <w:rsid w:val="00B17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B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53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my@dalydonova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23B9D61260BD47A414C5B17172EF0F" ma:contentTypeVersion="15" ma:contentTypeDescription="Create a new document." ma:contentTypeScope="" ma:versionID="0a1013e8405e81c20c7147eb3ef845f7">
  <xsd:schema xmlns:xsd="http://www.w3.org/2001/XMLSchema" xmlns:xs="http://www.w3.org/2001/XMLSchema" xmlns:p="http://schemas.microsoft.com/office/2006/metadata/properties" xmlns:ns3="c204b9e1-f5bf-470e-9b52-c9e8a3504f79" xmlns:ns4="9a9ea113-ea11-4810-a71a-c036988172fa" targetNamespace="http://schemas.microsoft.com/office/2006/metadata/properties" ma:root="true" ma:fieldsID="645409f68f17b3d958016ba6e598b92f" ns3:_="" ns4:_="">
    <xsd:import namespace="c204b9e1-f5bf-470e-9b52-c9e8a3504f79"/>
    <xsd:import namespace="9a9ea113-ea11-4810-a71a-c036988172f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4b9e1-f5bf-470e-9b52-c9e8a3504f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a113-ea11-4810-a71a-c03698817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8FF280-8FF3-4267-A097-C50D8C2A5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4b9e1-f5bf-470e-9b52-c9e8a3504f79"/>
    <ds:schemaRef ds:uri="9a9ea113-ea11-4810-a71a-c03698817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F7142C-4FE3-497D-83F0-995C80769A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83C88E-7D4C-4774-BDB3-1D1368842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5B1B8E-F72A-452E-A445-D72888BF96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McGill</dc:creator>
  <cp:lastModifiedBy>Amy Daly-Donovan</cp:lastModifiedBy>
  <cp:revision>2</cp:revision>
  <cp:lastPrinted>2019-10-20T13:39:00Z</cp:lastPrinted>
  <dcterms:created xsi:type="dcterms:W3CDTF">2023-03-16T19:55:00Z</dcterms:created>
  <dcterms:modified xsi:type="dcterms:W3CDTF">2023-03-16T19:55:00Z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0x0101007623B9D61260BD47A414C5B17172EF0F</vt:lpwstr>
  </property>
</Properties>
</file>